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6C52B" w14:textId="427CA3C2" w:rsidR="009A4016" w:rsidRDefault="00BB121B" w:rsidP="009A4016">
      <w:pPr>
        <w:pStyle w:val="ListParagraph"/>
        <w:ind w:left="0"/>
        <w:contextualSpacing/>
        <w:rPr>
          <w:b/>
          <w:bCs/>
          <w:sz w:val="24"/>
          <w:szCs w:val="24"/>
        </w:rPr>
      </w:pPr>
      <w:r>
        <w:rPr>
          <w:b/>
          <w:bCs/>
          <w:sz w:val="24"/>
          <w:szCs w:val="24"/>
        </w:rPr>
        <w:t xml:space="preserve">PME 602: </w:t>
      </w:r>
      <w:r w:rsidR="00117033">
        <w:rPr>
          <w:b/>
          <w:bCs/>
          <w:sz w:val="24"/>
          <w:szCs w:val="24"/>
        </w:rPr>
        <w:t>January</w:t>
      </w:r>
      <w:r>
        <w:rPr>
          <w:b/>
          <w:bCs/>
          <w:sz w:val="24"/>
          <w:szCs w:val="24"/>
        </w:rPr>
        <w:t xml:space="preserve"> 202</w:t>
      </w:r>
      <w:r w:rsidR="00117033">
        <w:rPr>
          <w:b/>
          <w:bCs/>
          <w:sz w:val="24"/>
          <w:szCs w:val="24"/>
        </w:rPr>
        <w:t>3</w:t>
      </w:r>
    </w:p>
    <w:p w14:paraId="7396480B" w14:textId="77777777" w:rsidR="00BB121B" w:rsidRDefault="00BB121B" w:rsidP="009A4016">
      <w:pPr>
        <w:pStyle w:val="ListParagraph"/>
        <w:ind w:left="0"/>
        <w:contextualSpacing/>
        <w:rPr>
          <w:b/>
          <w:bCs/>
          <w:sz w:val="24"/>
          <w:szCs w:val="24"/>
        </w:rPr>
      </w:pPr>
    </w:p>
    <w:p w14:paraId="28E6ECA5" w14:textId="77777777" w:rsidR="009A4016" w:rsidRPr="00457934" w:rsidRDefault="009A4016" w:rsidP="00A637B4">
      <w:pPr>
        <w:pStyle w:val="ListParagraph"/>
        <w:ind w:left="0"/>
        <w:contextualSpacing/>
        <w:rPr>
          <w:b/>
          <w:bCs/>
          <w:sz w:val="24"/>
          <w:szCs w:val="24"/>
        </w:rPr>
      </w:pPr>
      <w:r w:rsidRPr="00457934">
        <w:rPr>
          <w:b/>
          <w:bCs/>
          <w:sz w:val="24"/>
          <w:szCs w:val="24"/>
        </w:rPr>
        <w:t>Course</w:t>
      </w:r>
      <w:r>
        <w:rPr>
          <w:b/>
          <w:bCs/>
          <w:sz w:val="24"/>
          <w:szCs w:val="24"/>
        </w:rPr>
        <w:t xml:space="preserve"> Overview</w:t>
      </w:r>
      <w:r w:rsidRPr="00457934">
        <w:rPr>
          <w:b/>
          <w:bCs/>
          <w:sz w:val="24"/>
          <w:szCs w:val="24"/>
        </w:rPr>
        <w:t xml:space="preserve"> </w:t>
      </w:r>
      <w:r>
        <w:rPr>
          <w:b/>
          <w:bCs/>
          <w:sz w:val="24"/>
          <w:szCs w:val="24"/>
        </w:rPr>
        <w:t>Schedule</w:t>
      </w:r>
      <w:r w:rsidRPr="00457934">
        <w:rPr>
          <w:b/>
          <w:bCs/>
          <w:sz w:val="24"/>
          <w:szCs w:val="24"/>
        </w:rPr>
        <w:t>:</w:t>
      </w:r>
    </w:p>
    <w:p w14:paraId="3E11509B" w14:textId="75B57755" w:rsidR="009A4016" w:rsidRPr="00457934" w:rsidRDefault="009A4016" w:rsidP="00D24C68">
      <w:pPr>
        <w:pStyle w:val="NormalWeb"/>
        <w:spacing w:before="0" w:beforeAutospacing="0" w:after="0" w:afterAutospacing="0"/>
        <w:rPr>
          <w:color w:val="auto"/>
        </w:rPr>
      </w:pPr>
      <w:r w:rsidRPr="00457934">
        <w:rPr>
          <w:color w:val="auto"/>
        </w:rPr>
        <w:t>In addition to successfully achieving the learning outcomes, students are expected to participate in all class activities, complete exams as scheduled, and turn in all assignments on time. Failure to do so will result in the loss of points.</w:t>
      </w:r>
      <w:r w:rsidR="00D24C68">
        <w:rPr>
          <w:color w:val="auto"/>
        </w:rPr>
        <w:br/>
      </w:r>
    </w:p>
    <w:p w14:paraId="0DEF8FCC" w14:textId="77777777" w:rsidR="005B0506" w:rsidRDefault="009A4016" w:rsidP="00D24C68">
      <w:pPr>
        <w:tabs>
          <w:tab w:val="left" w:pos="2898"/>
          <w:tab w:val="left" w:pos="8856"/>
        </w:tabs>
        <w:rPr>
          <w:color w:val="auto"/>
        </w:rPr>
      </w:pPr>
      <w:r w:rsidRPr="00457934">
        <w:rPr>
          <w:color w:val="auto"/>
        </w:rPr>
        <w:t>All assignments for the week are due at MIDNIGHT SUNDAY Pacific Time</w:t>
      </w:r>
      <w:r w:rsidR="001E11AB">
        <w:rPr>
          <w:color w:val="auto"/>
        </w:rPr>
        <w:t xml:space="preserve">. </w:t>
      </w:r>
      <w:r>
        <w:rPr>
          <w:color w:val="auto"/>
        </w:rPr>
        <w:t>All quizzes/exams to be taken per the requirements as noted in the quizzes/exams.</w:t>
      </w:r>
      <w:r w:rsidR="009535DA">
        <w:rPr>
          <w:color w:val="auto"/>
        </w:rPr>
        <w:t xml:space="preserve"> No late assignments are accepted after week 4. </w:t>
      </w:r>
    </w:p>
    <w:p w14:paraId="669B0EF4" w14:textId="77777777" w:rsidR="005B0506" w:rsidRDefault="005B0506" w:rsidP="00D24C68">
      <w:pPr>
        <w:tabs>
          <w:tab w:val="left" w:pos="2898"/>
          <w:tab w:val="left" w:pos="8856"/>
        </w:tabs>
        <w:rPr>
          <w:color w:val="auto"/>
        </w:rPr>
      </w:pPr>
    </w:p>
    <w:p w14:paraId="15AA8B0D" w14:textId="1F3506A9" w:rsidR="005B0506" w:rsidRDefault="005B0506" w:rsidP="00D24C68">
      <w:pPr>
        <w:tabs>
          <w:tab w:val="left" w:pos="2898"/>
          <w:tab w:val="left" w:pos="8856"/>
        </w:tabs>
        <w:rPr>
          <w:rFonts w:ascii="Lato" w:hAnsi="Lato"/>
          <w:color w:val="232333"/>
          <w:sz w:val="21"/>
          <w:szCs w:val="21"/>
          <w:shd w:val="clear" w:color="auto" w:fill="FFFFFF"/>
        </w:rPr>
      </w:pPr>
      <w:r>
        <w:rPr>
          <w:color w:val="auto"/>
        </w:rPr>
        <w:t>Zoom Link (</w:t>
      </w:r>
      <w:r w:rsidR="00F46E79">
        <w:rPr>
          <w:color w:val="auto"/>
        </w:rPr>
        <w:t xml:space="preserve">Tentatively </w:t>
      </w:r>
      <w:r>
        <w:rPr>
          <w:color w:val="auto"/>
        </w:rPr>
        <w:t xml:space="preserve">Tu/Th at 5:30pm) </w:t>
      </w:r>
      <w:r w:rsidR="00D24C68">
        <w:rPr>
          <w:color w:val="auto"/>
        </w:rPr>
        <w:br/>
      </w:r>
      <w:r>
        <w:rPr>
          <w:rFonts w:ascii="Lato" w:hAnsi="Lato"/>
          <w:color w:val="232333"/>
          <w:sz w:val="21"/>
          <w:szCs w:val="21"/>
          <w:shd w:val="clear" w:color="auto" w:fill="FFFFFF"/>
        </w:rPr>
        <w:t> </w:t>
      </w:r>
    </w:p>
    <w:p w14:paraId="37121CD4" w14:textId="77777777" w:rsidR="005B0506" w:rsidRDefault="005B0506" w:rsidP="00D24C68">
      <w:pPr>
        <w:tabs>
          <w:tab w:val="left" w:pos="2898"/>
          <w:tab w:val="left" w:pos="8856"/>
        </w:tabs>
        <w:rPr>
          <w:color w:val="auto"/>
        </w:rPr>
      </w:pPr>
    </w:p>
    <w:p w14:paraId="58F77CBC" w14:textId="774D6737" w:rsidR="009A4016" w:rsidRPr="00457934" w:rsidRDefault="009A4016" w:rsidP="00D24C68">
      <w:pPr>
        <w:tabs>
          <w:tab w:val="left" w:pos="2898"/>
          <w:tab w:val="left" w:pos="8856"/>
        </w:tabs>
        <w:rPr>
          <w:color w:val="auto"/>
        </w:rPr>
      </w:pPr>
    </w:p>
    <w:tbl>
      <w:tblPr>
        <w:tblW w:w="4947" w:type="pct"/>
        <w:tblLayout w:type="fixed"/>
        <w:tblCellMar>
          <w:left w:w="0" w:type="dxa"/>
          <w:right w:w="0" w:type="dxa"/>
        </w:tblCellMar>
        <w:tblLook w:val="04A0" w:firstRow="1" w:lastRow="0" w:firstColumn="1" w:lastColumn="0" w:noHBand="0" w:noVBand="1"/>
      </w:tblPr>
      <w:tblGrid>
        <w:gridCol w:w="5210"/>
        <w:gridCol w:w="2430"/>
        <w:gridCol w:w="1601"/>
      </w:tblGrid>
      <w:tr w:rsidR="009A4016" w:rsidRPr="00457934" w14:paraId="12C490FC" w14:textId="77777777" w:rsidTr="00EC07C8">
        <w:trPr>
          <w:trHeight w:val="255"/>
        </w:trPr>
        <w:tc>
          <w:tcPr>
            <w:tcW w:w="2819" w:type="pct"/>
            <w:tcBorders>
              <w:top w:val="single" w:sz="8" w:space="0" w:color="auto"/>
              <w:left w:val="single" w:sz="8" w:space="0" w:color="auto"/>
              <w:bottom w:val="single" w:sz="8" w:space="0" w:color="auto"/>
              <w:right w:val="single" w:sz="8" w:space="0" w:color="auto"/>
            </w:tcBorders>
            <w:shd w:val="clear" w:color="auto" w:fill="F2F2F2"/>
            <w:noWrap/>
            <w:tcMar>
              <w:top w:w="15" w:type="dxa"/>
              <w:left w:w="15" w:type="dxa"/>
              <w:bottom w:w="0" w:type="dxa"/>
              <w:right w:w="15" w:type="dxa"/>
            </w:tcMar>
            <w:vAlign w:val="bottom"/>
            <w:hideMark/>
          </w:tcPr>
          <w:p w14:paraId="29792A0A" w14:textId="18DC23AC" w:rsidR="009A4016" w:rsidRDefault="009A4016" w:rsidP="002149EE">
            <w:pPr>
              <w:rPr>
                <w:b/>
                <w:bCs/>
                <w:color w:val="auto"/>
              </w:rPr>
            </w:pPr>
            <w:r w:rsidRPr="00457934">
              <w:rPr>
                <w:b/>
                <w:bCs/>
                <w:color w:val="auto"/>
              </w:rPr>
              <w:t>Week 1:</w:t>
            </w:r>
            <w:r w:rsidR="00117033">
              <w:rPr>
                <w:b/>
                <w:bCs/>
                <w:color w:val="auto"/>
              </w:rPr>
              <w:t xml:space="preserve"> 1/2-1</w:t>
            </w:r>
            <w:r w:rsidR="00BB121B">
              <w:rPr>
                <w:b/>
                <w:bCs/>
                <w:color w:val="auto"/>
              </w:rPr>
              <w:t>/</w:t>
            </w:r>
            <w:r w:rsidR="00F46E79">
              <w:rPr>
                <w:b/>
                <w:bCs/>
                <w:color w:val="auto"/>
              </w:rPr>
              <w:t>8</w:t>
            </w:r>
          </w:p>
          <w:p w14:paraId="284E9122" w14:textId="4E0D3536" w:rsidR="009A4016" w:rsidRPr="00457934" w:rsidRDefault="009A4016" w:rsidP="002149EE">
            <w:pPr>
              <w:rPr>
                <w:b/>
                <w:color w:val="auto"/>
              </w:rPr>
            </w:pPr>
            <w:r>
              <w:rPr>
                <w:b/>
                <w:bCs/>
                <w:color w:val="auto"/>
              </w:rPr>
              <w:t>Topics, Chapters, Readings,</w:t>
            </w:r>
          </w:p>
        </w:tc>
        <w:tc>
          <w:tcPr>
            <w:tcW w:w="1315" w:type="pct"/>
            <w:tcBorders>
              <w:top w:val="single" w:sz="8" w:space="0" w:color="auto"/>
              <w:left w:val="nil"/>
              <w:bottom w:val="single" w:sz="8" w:space="0" w:color="auto"/>
              <w:right w:val="single" w:sz="8" w:space="0" w:color="auto"/>
            </w:tcBorders>
            <w:shd w:val="clear" w:color="auto" w:fill="F2F2F2"/>
            <w:noWrap/>
            <w:tcMar>
              <w:top w:w="15" w:type="dxa"/>
              <w:left w:w="15" w:type="dxa"/>
              <w:bottom w:w="0" w:type="dxa"/>
              <w:right w:w="15" w:type="dxa"/>
            </w:tcMar>
            <w:vAlign w:val="bottom"/>
            <w:hideMark/>
          </w:tcPr>
          <w:p w14:paraId="69229479" w14:textId="7ABDDE8E" w:rsidR="009A4016" w:rsidRPr="00457934" w:rsidRDefault="009A4016" w:rsidP="002149EE">
            <w:pPr>
              <w:rPr>
                <w:color w:val="auto"/>
              </w:rPr>
            </w:pPr>
            <w:r w:rsidRPr="00457934">
              <w:rPr>
                <w:b/>
                <w:bCs/>
                <w:color w:val="auto"/>
              </w:rPr>
              <w:t>Activities</w:t>
            </w:r>
            <w:r>
              <w:rPr>
                <w:b/>
                <w:bCs/>
                <w:color w:val="auto"/>
              </w:rPr>
              <w:t>, Deliverables</w:t>
            </w:r>
          </w:p>
        </w:tc>
        <w:tc>
          <w:tcPr>
            <w:tcW w:w="866" w:type="pct"/>
            <w:tcBorders>
              <w:top w:val="single" w:sz="8" w:space="0" w:color="auto"/>
              <w:left w:val="nil"/>
              <w:bottom w:val="single" w:sz="8" w:space="0" w:color="auto"/>
              <w:right w:val="single" w:sz="8" w:space="0" w:color="auto"/>
            </w:tcBorders>
            <w:shd w:val="clear" w:color="auto" w:fill="F2F2F2"/>
            <w:vAlign w:val="center"/>
          </w:tcPr>
          <w:p w14:paraId="6EA6DEF7" w14:textId="77777777" w:rsidR="009A4016" w:rsidRPr="00457934" w:rsidRDefault="009A4016" w:rsidP="002149EE">
            <w:pPr>
              <w:jc w:val="center"/>
              <w:rPr>
                <w:b/>
                <w:bCs/>
                <w:color w:val="auto"/>
              </w:rPr>
            </w:pPr>
            <w:r>
              <w:rPr>
                <w:b/>
                <w:bCs/>
                <w:color w:val="auto"/>
              </w:rPr>
              <w:t xml:space="preserve">Quizzes &amp; </w:t>
            </w:r>
            <w:r w:rsidRPr="00457934">
              <w:rPr>
                <w:b/>
                <w:bCs/>
                <w:color w:val="auto"/>
              </w:rPr>
              <w:t>Exams</w:t>
            </w:r>
          </w:p>
        </w:tc>
      </w:tr>
      <w:tr w:rsidR="006D3405" w:rsidRPr="00457934" w14:paraId="1802AE5A"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19FAD2B7" w14:textId="731049C7" w:rsidR="006D3405" w:rsidRPr="00B500F1" w:rsidRDefault="006D3405" w:rsidP="006D3405">
            <w:pPr>
              <w:widowControl w:val="0"/>
              <w:tabs>
                <w:tab w:val="left" w:pos="820"/>
              </w:tabs>
              <w:autoSpaceDE w:val="0"/>
              <w:autoSpaceDN w:val="0"/>
              <w:adjustRightInd w:val="0"/>
              <w:spacing w:line="276" w:lineRule="auto"/>
              <w:contextualSpacing/>
              <w:rPr>
                <w:sz w:val="20"/>
                <w:szCs w:val="20"/>
              </w:rPr>
            </w:pPr>
            <w:r w:rsidRPr="00B500F1">
              <w:rPr>
                <w:sz w:val="20"/>
                <w:szCs w:val="20"/>
              </w:rPr>
              <w:t>Ch. 1 - Human Resource Management: Gaining a Competitive Advantage</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tcPr>
          <w:p w14:paraId="46726EAD" w14:textId="77777777" w:rsidR="006D3405" w:rsidRPr="00457934" w:rsidRDefault="006D3405" w:rsidP="006D3405">
            <w:pPr>
              <w:rPr>
                <w:i/>
                <w:color w:val="auto"/>
                <w:sz w:val="20"/>
                <w:szCs w:val="20"/>
              </w:rPr>
            </w:pPr>
            <w:r w:rsidRPr="00457934">
              <w:rPr>
                <w:color w:val="auto"/>
                <w:sz w:val="20"/>
                <w:szCs w:val="20"/>
              </w:rPr>
              <w:t>Assignment #1</w:t>
            </w:r>
          </w:p>
        </w:tc>
        <w:tc>
          <w:tcPr>
            <w:tcW w:w="866" w:type="pct"/>
            <w:vMerge w:val="restart"/>
            <w:tcBorders>
              <w:top w:val="nil"/>
              <w:left w:val="nil"/>
              <w:right w:val="single" w:sz="8" w:space="0" w:color="auto"/>
            </w:tcBorders>
            <w:vAlign w:val="center"/>
          </w:tcPr>
          <w:p w14:paraId="2F0CC588" w14:textId="2E28C04D" w:rsidR="006D3405" w:rsidRPr="00457934" w:rsidRDefault="006D3405" w:rsidP="006D3405">
            <w:pPr>
              <w:jc w:val="center"/>
              <w:rPr>
                <w:color w:val="auto"/>
                <w:sz w:val="20"/>
                <w:szCs w:val="20"/>
              </w:rPr>
            </w:pPr>
          </w:p>
        </w:tc>
      </w:tr>
      <w:tr w:rsidR="006D3405" w:rsidRPr="00457934" w14:paraId="157ABAFB"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39E77229" w14:textId="52EB3986" w:rsidR="006D3405" w:rsidRPr="00B500F1" w:rsidRDefault="006D3405" w:rsidP="006D3405">
            <w:pPr>
              <w:widowControl w:val="0"/>
              <w:tabs>
                <w:tab w:val="left" w:pos="820"/>
              </w:tabs>
              <w:autoSpaceDE w:val="0"/>
              <w:autoSpaceDN w:val="0"/>
              <w:adjustRightInd w:val="0"/>
              <w:spacing w:line="276" w:lineRule="auto"/>
              <w:contextualSpacing/>
              <w:rPr>
                <w:sz w:val="20"/>
                <w:szCs w:val="20"/>
              </w:rPr>
            </w:pPr>
            <w:r w:rsidRPr="00B500F1">
              <w:rPr>
                <w:sz w:val="20"/>
                <w:szCs w:val="20"/>
              </w:rPr>
              <w:t>Ch. 2 - Strategic Human Resource Management</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7F1362F6" w14:textId="2D109FCD" w:rsidR="006D3405" w:rsidRPr="00457934" w:rsidRDefault="006D3405" w:rsidP="006D3405">
            <w:pPr>
              <w:rPr>
                <w:color w:val="auto"/>
                <w:sz w:val="20"/>
                <w:szCs w:val="20"/>
              </w:rPr>
            </w:pPr>
            <w:r>
              <w:rPr>
                <w:color w:val="auto"/>
                <w:sz w:val="20"/>
                <w:szCs w:val="20"/>
              </w:rPr>
              <w:t>Discussion Board Q&amp;A</w:t>
            </w:r>
          </w:p>
        </w:tc>
        <w:tc>
          <w:tcPr>
            <w:tcW w:w="866" w:type="pct"/>
            <w:vMerge/>
            <w:tcBorders>
              <w:left w:val="nil"/>
              <w:bottom w:val="single" w:sz="8" w:space="0" w:color="auto"/>
              <w:right w:val="single" w:sz="8" w:space="0" w:color="auto"/>
            </w:tcBorders>
            <w:vAlign w:val="center"/>
          </w:tcPr>
          <w:p w14:paraId="25C86FEE" w14:textId="77777777" w:rsidR="006D3405" w:rsidRPr="00457934" w:rsidRDefault="006D3405" w:rsidP="006D3405">
            <w:pPr>
              <w:jc w:val="center"/>
              <w:rPr>
                <w:color w:val="auto"/>
                <w:sz w:val="20"/>
                <w:szCs w:val="20"/>
              </w:rPr>
            </w:pPr>
          </w:p>
        </w:tc>
      </w:tr>
      <w:tr w:rsidR="006D3405" w:rsidRPr="00457934" w14:paraId="14E00E15"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2063E788" w14:textId="250AA89E" w:rsidR="006D3405" w:rsidRPr="00B500F1" w:rsidRDefault="006D3405" w:rsidP="006D3405">
            <w:pPr>
              <w:widowControl w:val="0"/>
              <w:tabs>
                <w:tab w:val="left" w:pos="820"/>
              </w:tabs>
              <w:autoSpaceDE w:val="0"/>
              <w:autoSpaceDN w:val="0"/>
              <w:adjustRightInd w:val="0"/>
              <w:spacing w:line="276" w:lineRule="auto"/>
              <w:contextualSpacing/>
              <w:rPr>
                <w:sz w:val="20"/>
                <w:szCs w:val="20"/>
              </w:rPr>
            </w:pPr>
            <w:r w:rsidRPr="00B500F1">
              <w:rPr>
                <w:sz w:val="20"/>
                <w:szCs w:val="20"/>
              </w:rPr>
              <w:t>Ch. 3 - The Legal Environment: Equal Employment Opportunity and Safety</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33B616A9" w14:textId="047DE31A" w:rsidR="006D3405" w:rsidRDefault="006D3405" w:rsidP="006D3405">
            <w:pPr>
              <w:rPr>
                <w:color w:val="auto"/>
                <w:sz w:val="20"/>
                <w:szCs w:val="20"/>
              </w:rPr>
            </w:pPr>
            <w:r>
              <w:rPr>
                <w:color w:val="auto"/>
                <w:sz w:val="20"/>
                <w:szCs w:val="20"/>
              </w:rPr>
              <w:t>Team formation, Team Project Proposal</w:t>
            </w:r>
          </w:p>
        </w:tc>
        <w:tc>
          <w:tcPr>
            <w:tcW w:w="866" w:type="pct"/>
            <w:tcBorders>
              <w:left w:val="nil"/>
              <w:bottom w:val="single" w:sz="8" w:space="0" w:color="auto"/>
              <w:right w:val="single" w:sz="8" w:space="0" w:color="auto"/>
            </w:tcBorders>
            <w:vAlign w:val="center"/>
          </w:tcPr>
          <w:p w14:paraId="6B902B75" w14:textId="77777777" w:rsidR="006D3405" w:rsidRPr="00457934" w:rsidRDefault="006D3405" w:rsidP="006D3405">
            <w:pPr>
              <w:jc w:val="center"/>
              <w:rPr>
                <w:color w:val="auto"/>
                <w:sz w:val="20"/>
                <w:szCs w:val="20"/>
              </w:rPr>
            </w:pPr>
          </w:p>
        </w:tc>
      </w:tr>
      <w:tr w:rsidR="006D3405" w:rsidRPr="00457934" w14:paraId="4CDB2479"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728908BA" w14:textId="24F36E32" w:rsidR="006D3405" w:rsidRPr="00B500F1" w:rsidRDefault="006D3405" w:rsidP="006D3405">
            <w:pPr>
              <w:rPr>
                <w:color w:val="auto"/>
                <w:sz w:val="20"/>
                <w:szCs w:val="20"/>
              </w:rPr>
            </w:pPr>
            <w:r w:rsidRPr="00B500F1">
              <w:rPr>
                <w:sz w:val="20"/>
                <w:szCs w:val="20"/>
              </w:rPr>
              <w:t>Ch. 4 - The Analysis and Design of Work</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0E20C441" w14:textId="10F0E495" w:rsidR="006D3405" w:rsidRDefault="006D3405" w:rsidP="006D3405">
            <w:pPr>
              <w:rPr>
                <w:color w:val="auto"/>
                <w:sz w:val="20"/>
                <w:szCs w:val="20"/>
              </w:rPr>
            </w:pPr>
          </w:p>
        </w:tc>
        <w:tc>
          <w:tcPr>
            <w:tcW w:w="866" w:type="pct"/>
            <w:tcBorders>
              <w:left w:val="nil"/>
              <w:bottom w:val="single" w:sz="8" w:space="0" w:color="auto"/>
              <w:right w:val="single" w:sz="8" w:space="0" w:color="auto"/>
            </w:tcBorders>
            <w:vAlign w:val="center"/>
          </w:tcPr>
          <w:p w14:paraId="1A15AEAF" w14:textId="77777777" w:rsidR="006D3405" w:rsidRPr="00457934" w:rsidRDefault="006D3405" w:rsidP="006D3405">
            <w:pPr>
              <w:jc w:val="center"/>
              <w:rPr>
                <w:color w:val="auto"/>
                <w:sz w:val="20"/>
                <w:szCs w:val="20"/>
              </w:rPr>
            </w:pPr>
          </w:p>
        </w:tc>
      </w:tr>
      <w:tr w:rsidR="009A4016" w:rsidRPr="00457934" w14:paraId="28662353" w14:textId="77777777" w:rsidTr="00EC07C8">
        <w:trPr>
          <w:trHeight w:val="255"/>
        </w:trPr>
        <w:tc>
          <w:tcPr>
            <w:tcW w:w="2819" w:type="pct"/>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tcPr>
          <w:p w14:paraId="0E1318F1" w14:textId="77777777" w:rsidR="009A4016" w:rsidRPr="00457934" w:rsidRDefault="009A4016" w:rsidP="002149EE">
            <w:pPr>
              <w:rPr>
                <w:color w:val="auto"/>
                <w:sz w:val="20"/>
                <w:szCs w:val="20"/>
                <w:highlight w:val="yellow"/>
              </w:rPr>
            </w:pPr>
          </w:p>
        </w:tc>
        <w:tc>
          <w:tcPr>
            <w:tcW w:w="1315" w:type="pct"/>
            <w:tcBorders>
              <w:top w:val="nil"/>
              <w:left w:val="nil"/>
              <w:bottom w:val="single" w:sz="8" w:space="0" w:color="auto"/>
              <w:right w:val="single" w:sz="8" w:space="0" w:color="auto"/>
            </w:tcBorders>
            <w:shd w:val="clear" w:color="auto" w:fill="D9D9D9"/>
            <w:noWrap/>
            <w:tcMar>
              <w:top w:w="15" w:type="dxa"/>
              <w:left w:w="15" w:type="dxa"/>
              <w:bottom w:w="0" w:type="dxa"/>
              <w:right w:w="15" w:type="dxa"/>
            </w:tcMar>
            <w:vAlign w:val="bottom"/>
          </w:tcPr>
          <w:p w14:paraId="0DB08702" w14:textId="77777777" w:rsidR="009A4016" w:rsidRPr="00457934" w:rsidRDefault="009A4016" w:rsidP="002149EE">
            <w:pPr>
              <w:rPr>
                <w:color w:val="auto"/>
                <w:sz w:val="20"/>
                <w:szCs w:val="20"/>
              </w:rPr>
            </w:pPr>
          </w:p>
        </w:tc>
        <w:tc>
          <w:tcPr>
            <w:tcW w:w="866" w:type="pct"/>
            <w:tcBorders>
              <w:top w:val="nil"/>
              <w:left w:val="nil"/>
              <w:bottom w:val="single" w:sz="8" w:space="0" w:color="auto"/>
              <w:right w:val="single" w:sz="8" w:space="0" w:color="auto"/>
            </w:tcBorders>
            <w:shd w:val="clear" w:color="auto" w:fill="D9D9D9"/>
            <w:vAlign w:val="center"/>
          </w:tcPr>
          <w:p w14:paraId="483806B5" w14:textId="77777777" w:rsidR="009A4016" w:rsidRPr="00457934" w:rsidRDefault="009A4016" w:rsidP="002149EE">
            <w:pPr>
              <w:jc w:val="center"/>
              <w:rPr>
                <w:color w:val="auto"/>
                <w:sz w:val="20"/>
                <w:szCs w:val="20"/>
              </w:rPr>
            </w:pPr>
          </w:p>
        </w:tc>
      </w:tr>
      <w:tr w:rsidR="009A4016" w:rsidRPr="00457934" w14:paraId="2B903701" w14:textId="77777777" w:rsidTr="00EC07C8">
        <w:trPr>
          <w:trHeight w:val="255"/>
        </w:trPr>
        <w:tc>
          <w:tcPr>
            <w:tcW w:w="2819" w:type="pct"/>
            <w:tcBorders>
              <w:top w:val="nil"/>
              <w:left w:val="single" w:sz="8" w:space="0" w:color="auto"/>
              <w:bottom w:val="single" w:sz="8" w:space="0" w:color="auto"/>
              <w:right w:val="single" w:sz="8" w:space="0" w:color="auto"/>
            </w:tcBorders>
            <w:shd w:val="clear" w:color="auto" w:fill="F2F2F2"/>
            <w:noWrap/>
            <w:tcMar>
              <w:top w:w="15" w:type="dxa"/>
              <w:left w:w="15" w:type="dxa"/>
              <w:bottom w:w="0" w:type="dxa"/>
              <w:right w:w="15" w:type="dxa"/>
            </w:tcMar>
            <w:vAlign w:val="bottom"/>
            <w:hideMark/>
          </w:tcPr>
          <w:p w14:paraId="7165EB42" w14:textId="67EEAD96" w:rsidR="009A4016" w:rsidRDefault="009A4016" w:rsidP="002149EE">
            <w:pPr>
              <w:rPr>
                <w:b/>
                <w:bCs/>
                <w:color w:val="auto"/>
              </w:rPr>
            </w:pPr>
            <w:r w:rsidRPr="00457934">
              <w:rPr>
                <w:b/>
                <w:bCs/>
                <w:color w:val="auto"/>
              </w:rPr>
              <w:t>Week 2:</w:t>
            </w:r>
            <w:r w:rsidR="00BB121B">
              <w:rPr>
                <w:b/>
                <w:bCs/>
                <w:color w:val="auto"/>
              </w:rPr>
              <w:t xml:space="preserve"> </w:t>
            </w:r>
            <w:r w:rsidR="00117033">
              <w:rPr>
                <w:b/>
                <w:bCs/>
                <w:color w:val="auto"/>
              </w:rPr>
              <w:t>1</w:t>
            </w:r>
            <w:r w:rsidR="00BB121B">
              <w:rPr>
                <w:b/>
                <w:bCs/>
                <w:color w:val="auto"/>
              </w:rPr>
              <w:t>/</w:t>
            </w:r>
            <w:r w:rsidR="00117033">
              <w:rPr>
                <w:b/>
                <w:bCs/>
                <w:color w:val="auto"/>
              </w:rPr>
              <w:t>9-1</w:t>
            </w:r>
            <w:r w:rsidR="00BB121B">
              <w:rPr>
                <w:b/>
                <w:bCs/>
                <w:color w:val="auto"/>
              </w:rPr>
              <w:t>/1</w:t>
            </w:r>
            <w:r w:rsidR="00F46E79">
              <w:rPr>
                <w:b/>
                <w:bCs/>
                <w:color w:val="auto"/>
              </w:rPr>
              <w:t>5</w:t>
            </w:r>
          </w:p>
          <w:p w14:paraId="6DFF4773" w14:textId="77777777" w:rsidR="009A4016" w:rsidRPr="00457934" w:rsidRDefault="009A4016" w:rsidP="002149EE">
            <w:pPr>
              <w:rPr>
                <w:color w:val="auto"/>
              </w:rPr>
            </w:pPr>
            <w:r>
              <w:rPr>
                <w:b/>
                <w:bCs/>
                <w:color w:val="auto"/>
              </w:rPr>
              <w:t>Topics, Chapters, Readings</w:t>
            </w:r>
          </w:p>
        </w:tc>
        <w:tc>
          <w:tcPr>
            <w:tcW w:w="1315" w:type="pct"/>
            <w:tcBorders>
              <w:top w:val="nil"/>
              <w:left w:val="nil"/>
              <w:bottom w:val="single" w:sz="8" w:space="0" w:color="auto"/>
              <w:right w:val="single" w:sz="8" w:space="0" w:color="auto"/>
            </w:tcBorders>
            <w:shd w:val="clear" w:color="auto" w:fill="F2F2F2"/>
            <w:noWrap/>
            <w:tcMar>
              <w:top w:w="15" w:type="dxa"/>
              <w:left w:w="15" w:type="dxa"/>
              <w:bottom w:w="0" w:type="dxa"/>
              <w:right w:w="15" w:type="dxa"/>
            </w:tcMar>
            <w:vAlign w:val="bottom"/>
          </w:tcPr>
          <w:p w14:paraId="7564E602" w14:textId="77777777" w:rsidR="009A4016" w:rsidRPr="00457934" w:rsidRDefault="009A4016" w:rsidP="002149EE">
            <w:pPr>
              <w:rPr>
                <w:color w:val="auto"/>
              </w:rPr>
            </w:pPr>
          </w:p>
        </w:tc>
        <w:tc>
          <w:tcPr>
            <w:tcW w:w="866" w:type="pct"/>
            <w:vMerge w:val="restart"/>
            <w:tcBorders>
              <w:top w:val="nil"/>
              <w:left w:val="nil"/>
              <w:right w:val="single" w:sz="8" w:space="0" w:color="auto"/>
            </w:tcBorders>
            <w:shd w:val="clear" w:color="auto" w:fill="F2F2F2"/>
            <w:vAlign w:val="center"/>
          </w:tcPr>
          <w:p w14:paraId="7D65E8B3" w14:textId="77777777" w:rsidR="00580C05" w:rsidRDefault="009A4016" w:rsidP="002149EE">
            <w:pPr>
              <w:jc w:val="center"/>
              <w:rPr>
                <w:color w:val="auto"/>
                <w:sz w:val="20"/>
                <w:szCs w:val="20"/>
              </w:rPr>
            </w:pPr>
            <w:r>
              <w:rPr>
                <w:color w:val="auto"/>
                <w:sz w:val="20"/>
                <w:szCs w:val="20"/>
              </w:rPr>
              <w:t xml:space="preserve">Midterm Exam </w:t>
            </w:r>
          </w:p>
          <w:p w14:paraId="3AD8D5D6" w14:textId="7F1BFC4F" w:rsidR="009A4016" w:rsidRPr="00457934" w:rsidRDefault="00BB121B" w:rsidP="002149EE">
            <w:pPr>
              <w:jc w:val="center"/>
              <w:rPr>
                <w:b/>
                <w:bCs/>
                <w:color w:val="auto"/>
                <w:sz w:val="20"/>
                <w:szCs w:val="20"/>
              </w:rPr>
            </w:pPr>
            <w:r>
              <w:rPr>
                <w:color w:val="auto"/>
                <w:sz w:val="20"/>
                <w:szCs w:val="20"/>
              </w:rPr>
              <w:t xml:space="preserve">Due by midnight on </w:t>
            </w:r>
            <w:r w:rsidR="00F46E79">
              <w:rPr>
                <w:color w:val="auto"/>
                <w:sz w:val="20"/>
                <w:szCs w:val="20"/>
              </w:rPr>
              <w:t>1</w:t>
            </w:r>
            <w:r>
              <w:rPr>
                <w:color w:val="auto"/>
                <w:sz w:val="20"/>
                <w:szCs w:val="20"/>
              </w:rPr>
              <w:t>/</w:t>
            </w:r>
            <w:r w:rsidR="00F46E79">
              <w:rPr>
                <w:color w:val="auto"/>
                <w:sz w:val="20"/>
                <w:szCs w:val="20"/>
              </w:rPr>
              <w:t>15</w:t>
            </w:r>
            <w:r>
              <w:rPr>
                <w:color w:val="auto"/>
                <w:sz w:val="20"/>
                <w:szCs w:val="20"/>
              </w:rPr>
              <w:t>/2</w:t>
            </w:r>
            <w:r w:rsidR="00F46E79">
              <w:rPr>
                <w:color w:val="auto"/>
                <w:sz w:val="20"/>
                <w:szCs w:val="20"/>
              </w:rPr>
              <w:t>3</w:t>
            </w:r>
          </w:p>
        </w:tc>
      </w:tr>
      <w:tr w:rsidR="00B500F1" w:rsidRPr="00457934" w14:paraId="20207D13"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569AE70C" w14:textId="13273ED8" w:rsidR="00B500F1" w:rsidRPr="00B500F1" w:rsidRDefault="00B500F1" w:rsidP="00B500F1">
            <w:pPr>
              <w:rPr>
                <w:color w:val="auto"/>
                <w:sz w:val="20"/>
                <w:szCs w:val="20"/>
              </w:rPr>
            </w:pPr>
            <w:r w:rsidRPr="00B500F1">
              <w:rPr>
                <w:sz w:val="20"/>
                <w:szCs w:val="20"/>
              </w:rPr>
              <w:t>Ch. 5 - Human Resource Planning and Recruitment</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0F9E8E5B" w14:textId="77777777" w:rsidR="00B500F1" w:rsidRPr="00457934" w:rsidRDefault="00B500F1" w:rsidP="00B500F1">
            <w:pPr>
              <w:rPr>
                <w:i/>
                <w:color w:val="auto"/>
                <w:sz w:val="20"/>
                <w:szCs w:val="20"/>
              </w:rPr>
            </w:pPr>
            <w:r w:rsidRPr="00457934">
              <w:rPr>
                <w:color w:val="auto"/>
                <w:sz w:val="20"/>
                <w:szCs w:val="20"/>
              </w:rPr>
              <w:t>Assignment #2</w:t>
            </w:r>
          </w:p>
        </w:tc>
        <w:tc>
          <w:tcPr>
            <w:tcW w:w="866" w:type="pct"/>
            <w:vMerge/>
            <w:tcBorders>
              <w:left w:val="nil"/>
              <w:right w:val="single" w:sz="8" w:space="0" w:color="auto"/>
            </w:tcBorders>
            <w:vAlign w:val="center"/>
          </w:tcPr>
          <w:p w14:paraId="50C7E81D" w14:textId="77777777" w:rsidR="00B500F1" w:rsidRPr="00457934" w:rsidRDefault="00B500F1" w:rsidP="00B500F1">
            <w:pPr>
              <w:jc w:val="center"/>
              <w:rPr>
                <w:color w:val="auto"/>
                <w:sz w:val="20"/>
                <w:szCs w:val="20"/>
              </w:rPr>
            </w:pPr>
          </w:p>
        </w:tc>
      </w:tr>
      <w:tr w:rsidR="00B500F1" w:rsidRPr="00457934" w14:paraId="56B3205B"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196B01E5" w14:textId="63A28F67" w:rsidR="00B500F1" w:rsidRPr="00B500F1" w:rsidRDefault="00B500F1" w:rsidP="00B500F1">
            <w:pPr>
              <w:rPr>
                <w:color w:val="auto"/>
                <w:sz w:val="20"/>
                <w:szCs w:val="20"/>
              </w:rPr>
            </w:pPr>
            <w:r w:rsidRPr="00B500F1">
              <w:rPr>
                <w:sz w:val="20"/>
                <w:szCs w:val="20"/>
              </w:rPr>
              <w:t>Ch. 6 - Selection and Placement</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39346650" w14:textId="4E96AEA2" w:rsidR="00B500F1" w:rsidRPr="00457934" w:rsidRDefault="00B500F1" w:rsidP="00B500F1">
            <w:pPr>
              <w:rPr>
                <w:i/>
                <w:color w:val="auto"/>
                <w:sz w:val="20"/>
                <w:szCs w:val="20"/>
              </w:rPr>
            </w:pPr>
            <w:r>
              <w:rPr>
                <w:color w:val="auto"/>
                <w:sz w:val="20"/>
                <w:szCs w:val="20"/>
              </w:rPr>
              <w:t>Discussion Board Q&amp;A</w:t>
            </w:r>
          </w:p>
        </w:tc>
        <w:tc>
          <w:tcPr>
            <w:tcW w:w="866" w:type="pct"/>
            <w:vMerge/>
            <w:tcBorders>
              <w:left w:val="nil"/>
              <w:bottom w:val="single" w:sz="8" w:space="0" w:color="auto"/>
              <w:right w:val="single" w:sz="8" w:space="0" w:color="auto"/>
            </w:tcBorders>
            <w:vAlign w:val="center"/>
          </w:tcPr>
          <w:p w14:paraId="2A45E6C7" w14:textId="77777777" w:rsidR="00B500F1" w:rsidRPr="00457934" w:rsidRDefault="00B500F1" w:rsidP="00B500F1">
            <w:pPr>
              <w:jc w:val="center"/>
              <w:rPr>
                <w:color w:val="auto"/>
                <w:sz w:val="20"/>
                <w:szCs w:val="20"/>
              </w:rPr>
            </w:pPr>
          </w:p>
        </w:tc>
      </w:tr>
      <w:tr w:rsidR="00B500F1" w:rsidRPr="00457934" w14:paraId="22290B86"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30ED2883" w14:textId="6E643F54" w:rsidR="00B500F1" w:rsidRPr="00B500F1" w:rsidRDefault="00B500F1" w:rsidP="00B500F1">
            <w:pPr>
              <w:rPr>
                <w:sz w:val="20"/>
                <w:szCs w:val="20"/>
              </w:rPr>
            </w:pPr>
            <w:r w:rsidRPr="00B500F1">
              <w:rPr>
                <w:sz w:val="20"/>
                <w:szCs w:val="20"/>
              </w:rPr>
              <w:t>Ch. 7 - Training</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1538012F" w14:textId="3CD6411A" w:rsidR="00B500F1" w:rsidRDefault="00B500F1" w:rsidP="00B500F1">
            <w:pPr>
              <w:rPr>
                <w:color w:val="auto"/>
                <w:sz w:val="20"/>
                <w:szCs w:val="20"/>
              </w:rPr>
            </w:pPr>
            <w:r>
              <w:rPr>
                <w:color w:val="auto"/>
                <w:sz w:val="20"/>
                <w:szCs w:val="20"/>
              </w:rPr>
              <w:t>Midterm exam</w:t>
            </w:r>
          </w:p>
        </w:tc>
        <w:tc>
          <w:tcPr>
            <w:tcW w:w="866" w:type="pct"/>
            <w:tcBorders>
              <w:left w:val="nil"/>
              <w:bottom w:val="single" w:sz="8" w:space="0" w:color="auto"/>
              <w:right w:val="single" w:sz="8" w:space="0" w:color="auto"/>
            </w:tcBorders>
            <w:vAlign w:val="center"/>
          </w:tcPr>
          <w:p w14:paraId="20922884" w14:textId="77777777" w:rsidR="00B500F1" w:rsidRPr="00457934" w:rsidRDefault="00B500F1" w:rsidP="00B500F1">
            <w:pPr>
              <w:jc w:val="center"/>
              <w:rPr>
                <w:color w:val="auto"/>
                <w:sz w:val="20"/>
                <w:szCs w:val="20"/>
              </w:rPr>
            </w:pPr>
          </w:p>
        </w:tc>
      </w:tr>
      <w:tr w:rsidR="00B500F1" w:rsidRPr="00457934" w14:paraId="44CC395B"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1BABD6AB" w14:textId="16DE5C59" w:rsidR="00B500F1" w:rsidRPr="00B500F1" w:rsidRDefault="00B500F1" w:rsidP="00B500F1">
            <w:pPr>
              <w:rPr>
                <w:sz w:val="20"/>
                <w:szCs w:val="20"/>
              </w:rPr>
            </w:pPr>
            <w:r w:rsidRPr="00B500F1">
              <w:rPr>
                <w:sz w:val="20"/>
                <w:szCs w:val="20"/>
              </w:rPr>
              <w:t>Ch. 8 - Performance Management</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2A57206F" w14:textId="77777777" w:rsidR="00B500F1" w:rsidRDefault="00B500F1" w:rsidP="00B500F1">
            <w:pPr>
              <w:rPr>
                <w:color w:val="auto"/>
                <w:sz w:val="20"/>
                <w:szCs w:val="20"/>
              </w:rPr>
            </w:pPr>
          </w:p>
        </w:tc>
        <w:tc>
          <w:tcPr>
            <w:tcW w:w="866" w:type="pct"/>
            <w:tcBorders>
              <w:left w:val="nil"/>
              <w:bottom w:val="single" w:sz="8" w:space="0" w:color="auto"/>
              <w:right w:val="single" w:sz="8" w:space="0" w:color="auto"/>
            </w:tcBorders>
            <w:vAlign w:val="center"/>
          </w:tcPr>
          <w:p w14:paraId="6B8412A5" w14:textId="77777777" w:rsidR="00B500F1" w:rsidRPr="00457934" w:rsidRDefault="00B500F1" w:rsidP="00B500F1">
            <w:pPr>
              <w:jc w:val="center"/>
              <w:rPr>
                <w:color w:val="auto"/>
                <w:sz w:val="20"/>
                <w:szCs w:val="20"/>
              </w:rPr>
            </w:pPr>
          </w:p>
        </w:tc>
      </w:tr>
      <w:tr w:rsidR="009A4016" w:rsidRPr="00457934" w14:paraId="5275FEF9" w14:textId="77777777" w:rsidTr="00EC07C8">
        <w:trPr>
          <w:trHeight w:val="255"/>
        </w:trPr>
        <w:tc>
          <w:tcPr>
            <w:tcW w:w="2819" w:type="pct"/>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tcPr>
          <w:p w14:paraId="69C123CF" w14:textId="77777777" w:rsidR="009A4016" w:rsidRPr="00457934" w:rsidRDefault="009A4016" w:rsidP="002149EE">
            <w:pPr>
              <w:rPr>
                <w:color w:val="auto"/>
                <w:sz w:val="20"/>
                <w:szCs w:val="20"/>
                <w:highlight w:val="yellow"/>
              </w:rPr>
            </w:pPr>
          </w:p>
        </w:tc>
        <w:tc>
          <w:tcPr>
            <w:tcW w:w="1315" w:type="pct"/>
            <w:tcBorders>
              <w:top w:val="nil"/>
              <w:left w:val="nil"/>
              <w:bottom w:val="single" w:sz="8" w:space="0" w:color="auto"/>
              <w:right w:val="single" w:sz="8" w:space="0" w:color="auto"/>
            </w:tcBorders>
            <w:shd w:val="clear" w:color="auto" w:fill="D9D9D9"/>
            <w:noWrap/>
            <w:tcMar>
              <w:top w:w="15" w:type="dxa"/>
              <w:left w:w="15" w:type="dxa"/>
              <w:bottom w:w="0" w:type="dxa"/>
              <w:right w:w="15" w:type="dxa"/>
            </w:tcMar>
            <w:vAlign w:val="bottom"/>
          </w:tcPr>
          <w:p w14:paraId="3187AE8A" w14:textId="77777777" w:rsidR="009A4016" w:rsidRPr="00457934" w:rsidRDefault="009A4016" w:rsidP="002149EE">
            <w:pPr>
              <w:rPr>
                <w:color w:val="auto"/>
                <w:sz w:val="20"/>
                <w:szCs w:val="20"/>
              </w:rPr>
            </w:pPr>
          </w:p>
        </w:tc>
        <w:tc>
          <w:tcPr>
            <w:tcW w:w="866" w:type="pct"/>
            <w:tcBorders>
              <w:top w:val="nil"/>
              <w:left w:val="nil"/>
              <w:bottom w:val="single" w:sz="8" w:space="0" w:color="auto"/>
              <w:right w:val="single" w:sz="8" w:space="0" w:color="auto"/>
            </w:tcBorders>
            <w:shd w:val="clear" w:color="auto" w:fill="D9D9D9"/>
            <w:vAlign w:val="center"/>
          </w:tcPr>
          <w:p w14:paraId="3D3FC504" w14:textId="77777777" w:rsidR="009A4016" w:rsidRPr="00457934" w:rsidRDefault="009A4016" w:rsidP="002149EE">
            <w:pPr>
              <w:jc w:val="center"/>
              <w:rPr>
                <w:color w:val="auto"/>
                <w:sz w:val="20"/>
                <w:szCs w:val="20"/>
              </w:rPr>
            </w:pPr>
          </w:p>
        </w:tc>
      </w:tr>
      <w:tr w:rsidR="009A4016" w:rsidRPr="00457934" w14:paraId="41627415" w14:textId="77777777" w:rsidTr="00EC07C8">
        <w:trPr>
          <w:trHeight w:val="255"/>
        </w:trPr>
        <w:tc>
          <w:tcPr>
            <w:tcW w:w="2819" w:type="pct"/>
            <w:tcBorders>
              <w:top w:val="nil"/>
              <w:left w:val="single" w:sz="8" w:space="0" w:color="auto"/>
              <w:bottom w:val="single" w:sz="8" w:space="0" w:color="auto"/>
              <w:right w:val="single" w:sz="8" w:space="0" w:color="auto"/>
            </w:tcBorders>
            <w:shd w:val="clear" w:color="auto" w:fill="F2F2F2"/>
            <w:noWrap/>
            <w:tcMar>
              <w:top w:w="15" w:type="dxa"/>
              <w:left w:w="15" w:type="dxa"/>
              <w:bottom w:w="0" w:type="dxa"/>
              <w:right w:w="15" w:type="dxa"/>
            </w:tcMar>
            <w:vAlign w:val="bottom"/>
            <w:hideMark/>
          </w:tcPr>
          <w:p w14:paraId="13C36C1A" w14:textId="10EE7878" w:rsidR="009A4016" w:rsidRDefault="009A4016" w:rsidP="002149EE">
            <w:pPr>
              <w:rPr>
                <w:b/>
                <w:bCs/>
                <w:color w:val="auto"/>
              </w:rPr>
            </w:pPr>
            <w:r w:rsidRPr="00457934">
              <w:rPr>
                <w:b/>
                <w:bCs/>
                <w:color w:val="auto"/>
              </w:rPr>
              <w:t>Week 3:</w:t>
            </w:r>
            <w:r w:rsidR="00BB121B">
              <w:rPr>
                <w:b/>
                <w:bCs/>
                <w:color w:val="auto"/>
              </w:rPr>
              <w:t xml:space="preserve"> </w:t>
            </w:r>
            <w:r w:rsidR="00117033">
              <w:rPr>
                <w:b/>
                <w:bCs/>
                <w:color w:val="auto"/>
              </w:rPr>
              <w:t>1</w:t>
            </w:r>
            <w:r w:rsidR="00BB121B">
              <w:rPr>
                <w:b/>
                <w:bCs/>
                <w:color w:val="auto"/>
              </w:rPr>
              <w:t>/1</w:t>
            </w:r>
            <w:r w:rsidR="00117033">
              <w:rPr>
                <w:b/>
                <w:bCs/>
                <w:color w:val="auto"/>
              </w:rPr>
              <w:t>6-1</w:t>
            </w:r>
            <w:r w:rsidR="00BB121B">
              <w:rPr>
                <w:b/>
                <w:bCs/>
                <w:color w:val="auto"/>
              </w:rPr>
              <w:t>/</w:t>
            </w:r>
            <w:r w:rsidR="00117033">
              <w:rPr>
                <w:b/>
                <w:bCs/>
                <w:color w:val="auto"/>
              </w:rPr>
              <w:t>2</w:t>
            </w:r>
            <w:r w:rsidR="00F46E79">
              <w:rPr>
                <w:b/>
                <w:bCs/>
                <w:color w:val="auto"/>
              </w:rPr>
              <w:t>2</w:t>
            </w:r>
          </w:p>
          <w:p w14:paraId="4B16EC86" w14:textId="77777777" w:rsidR="009A4016" w:rsidRPr="00457934" w:rsidRDefault="009A4016" w:rsidP="002149EE">
            <w:pPr>
              <w:rPr>
                <w:color w:val="auto"/>
              </w:rPr>
            </w:pPr>
            <w:r>
              <w:rPr>
                <w:b/>
                <w:bCs/>
                <w:color w:val="auto"/>
              </w:rPr>
              <w:t>Topics, Chapters, Readings</w:t>
            </w:r>
          </w:p>
        </w:tc>
        <w:tc>
          <w:tcPr>
            <w:tcW w:w="1315" w:type="pct"/>
            <w:tcBorders>
              <w:top w:val="nil"/>
              <w:left w:val="nil"/>
              <w:bottom w:val="single" w:sz="8" w:space="0" w:color="auto"/>
              <w:right w:val="single" w:sz="8" w:space="0" w:color="auto"/>
            </w:tcBorders>
            <w:shd w:val="clear" w:color="auto" w:fill="F2F2F2"/>
            <w:noWrap/>
            <w:tcMar>
              <w:top w:w="15" w:type="dxa"/>
              <w:left w:w="15" w:type="dxa"/>
              <w:bottom w:w="0" w:type="dxa"/>
              <w:right w:w="15" w:type="dxa"/>
            </w:tcMar>
          </w:tcPr>
          <w:p w14:paraId="497CAAAB" w14:textId="77777777" w:rsidR="009A4016" w:rsidRPr="00457934" w:rsidRDefault="009A4016" w:rsidP="002149EE">
            <w:pPr>
              <w:rPr>
                <w:color w:val="auto"/>
              </w:rPr>
            </w:pPr>
          </w:p>
        </w:tc>
        <w:tc>
          <w:tcPr>
            <w:tcW w:w="866" w:type="pct"/>
            <w:vMerge w:val="restart"/>
            <w:tcBorders>
              <w:top w:val="nil"/>
              <w:left w:val="nil"/>
              <w:right w:val="single" w:sz="8" w:space="0" w:color="auto"/>
            </w:tcBorders>
            <w:shd w:val="clear" w:color="auto" w:fill="F2F2F2"/>
            <w:vAlign w:val="center"/>
          </w:tcPr>
          <w:p w14:paraId="4EAC41BB" w14:textId="6C660550" w:rsidR="009A4016" w:rsidRPr="00705047" w:rsidRDefault="009A4016" w:rsidP="002149EE">
            <w:pPr>
              <w:jc w:val="center"/>
              <w:rPr>
                <w:color w:val="auto"/>
                <w:sz w:val="20"/>
                <w:szCs w:val="20"/>
              </w:rPr>
            </w:pPr>
          </w:p>
        </w:tc>
      </w:tr>
      <w:tr w:rsidR="00DA7132" w:rsidRPr="00457934" w14:paraId="2CD11F6A"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790C189A" w14:textId="5F295E11" w:rsidR="00DA7132" w:rsidRPr="00DA7132" w:rsidRDefault="00DA7132" w:rsidP="00DA7132">
            <w:pPr>
              <w:rPr>
                <w:color w:val="auto"/>
                <w:sz w:val="20"/>
                <w:szCs w:val="20"/>
              </w:rPr>
            </w:pPr>
            <w:r w:rsidRPr="00DA7132">
              <w:rPr>
                <w:sz w:val="20"/>
                <w:szCs w:val="20"/>
              </w:rPr>
              <w:t>Ch. 9 - Employee Development</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tcPr>
          <w:p w14:paraId="6018B704" w14:textId="77777777" w:rsidR="00DA7132" w:rsidRPr="00457934" w:rsidRDefault="00DA7132" w:rsidP="00DA7132">
            <w:pPr>
              <w:rPr>
                <w:color w:val="auto"/>
                <w:sz w:val="20"/>
                <w:szCs w:val="20"/>
              </w:rPr>
            </w:pPr>
            <w:r w:rsidRPr="00457934">
              <w:rPr>
                <w:color w:val="auto"/>
                <w:sz w:val="20"/>
                <w:szCs w:val="20"/>
              </w:rPr>
              <w:t>Assignment #3</w:t>
            </w:r>
          </w:p>
        </w:tc>
        <w:tc>
          <w:tcPr>
            <w:tcW w:w="866" w:type="pct"/>
            <w:vMerge/>
            <w:tcBorders>
              <w:left w:val="nil"/>
              <w:right w:val="single" w:sz="8" w:space="0" w:color="auto"/>
            </w:tcBorders>
            <w:vAlign w:val="center"/>
          </w:tcPr>
          <w:p w14:paraId="2F320406" w14:textId="77777777" w:rsidR="00DA7132" w:rsidRPr="00457934" w:rsidRDefault="00DA7132" w:rsidP="00DA7132">
            <w:pPr>
              <w:jc w:val="center"/>
              <w:rPr>
                <w:b/>
                <w:bCs/>
                <w:color w:val="auto"/>
                <w:sz w:val="20"/>
                <w:szCs w:val="20"/>
              </w:rPr>
            </w:pPr>
          </w:p>
        </w:tc>
      </w:tr>
      <w:tr w:rsidR="00DA7132" w:rsidRPr="00457934" w14:paraId="3F6C2F1F" w14:textId="77777777" w:rsidTr="004909D1">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6DAEF90D" w14:textId="510A9A1A" w:rsidR="00DA7132" w:rsidRPr="00DA7132" w:rsidRDefault="00DA7132" w:rsidP="00DA7132">
            <w:pPr>
              <w:rPr>
                <w:color w:val="auto"/>
                <w:sz w:val="20"/>
                <w:szCs w:val="20"/>
              </w:rPr>
            </w:pPr>
            <w:r w:rsidRPr="00DA7132">
              <w:rPr>
                <w:sz w:val="20"/>
                <w:szCs w:val="20"/>
              </w:rPr>
              <w:t>Ch. 10 - Employee Separation and Retention</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6C9555DD" w14:textId="3DB2E6C9" w:rsidR="00DA7132" w:rsidRPr="00457934" w:rsidRDefault="00DA7132" w:rsidP="00DA7132">
            <w:pPr>
              <w:rPr>
                <w:color w:val="auto"/>
                <w:sz w:val="20"/>
                <w:szCs w:val="20"/>
              </w:rPr>
            </w:pPr>
            <w:r>
              <w:rPr>
                <w:color w:val="auto"/>
                <w:sz w:val="20"/>
                <w:szCs w:val="20"/>
              </w:rPr>
              <w:t>Discussion Board Q&amp;A</w:t>
            </w:r>
          </w:p>
        </w:tc>
        <w:tc>
          <w:tcPr>
            <w:tcW w:w="866" w:type="pct"/>
            <w:vMerge/>
            <w:tcBorders>
              <w:left w:val="nil"/>
              <w:bottom w:val="single" w:sz="8" w:space="0" w:color="auto"/>
              <w:right w:val="single" w:sz="8" w:space="0" w:color="auto"/>
            </w:tcBorders>
            <w:vAlign w:val="center"/>
          </w:tcPr>
          <w:p w14:paraId="380C0016" w14:textId="77777777" w:rsidR="00DA7132" w:rsidRPr="00457934" w:rsidRDefault="00DA7132" w:rsidP="00DA7132">
            <w:pPr>
              <w:jc w:val="center"/>
              <w:rPr>
                <w:color w:val="auto"/>
                <w:sz w:val="20"/>
                <w:szCs w:val="20"/>
              </w:rPr>
            </w:pPr>
          </w:p>
        </w:tc>
      </w:tr>
      <w:tr w:rsidR="00DA7132" w:rsidRPr="00457934" w14:paraId="3DE03659"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34589E04" w14:textId="1EC6AED0" w:rsidR="00DA7132" w:rsidRPr="00DA7132" w:rsidRDefault="00DA7132" w:rsidP="00DA7132">
            <w:pPr>
              <w:rPr>
                <w:sz w:val="20"/>
                <w:szCs w:val="20"/>
              </w:rPr>
            </w:pPr>
            <w:r w:rsidRPr="00DA7132">
              <w:rPr>
                <w:sz w:val="20"/>
                <w:szCs w:val="20"/>
              </w:rPr>
              <w:t>Ch. 11 - Pay Structure Decisions</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46B2CC8E" w14:textId="6B84CFC9" w:rsidR="00DA7132" w:rsidRDefault="00DA7132" w:rsidP="00DA7132">
            <w:pPr>
              <w:rPr>
                <w:color w:val="auto"/>
                <w:sz w:val="20"/>
                <w:szCs w:val="20"/>
              </w:rPr>
            </w:pPr>
          </w:p>
        </w:tc>
        <w:tc>
          <w:tcPr>
            <w:tcW w:w="866" w:type="pct"/>
            <w:tcBorders>
              <w:left w:val="nil"/>
              <w:bottom w:val="single" w:sz="8" w:space="0" w:color="auto"/>
              <w:right w:val="single" w:sz="8" w:space="0" w:color="auto"/>
            </w:tcBorders>
            <w:vAlign w:val="center"/>
          </w:tcPr>
          <w:p w14:paraId="545E39E7" w14:textId="77777777" w:rsidR="00DA7132" w:rsidRPr="00457934" w:rsidRDefault="00DA7132" w:rsidP="00DA7132">
            <w:pPr>
              <w:jc w:val="center"/>
              <w:rPr>
                <w:color w:val="auto"/>
                <w:sz w:val="20"/>
                <w:szCs w:val="20"/>
              </w:rPr>
            </w:pPr>
          </w:p>
        </w:tc>
      </w:tr>
      <w:tr w:rsidR="00DA7132" w:rsidRPr="00457934" w14:paraId="5B706D67"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355B092D" w14:textId="472D3376" w:rsidR="00DA7132" w:rsidRPr="00DA7132" w:rsidRDefault="00DA7132" w:rsidP="00DA7132">
            <w:pPr>
              <w:rPr>
                <w:sz w:val="20"/>
                <w:szCs w:val="20"/>
              </w:rPr>
            </w:pPr>
            <w:r w:rsidRPr="00DA7132">
              <w:rPr>
                <w:sz w:val="20"/>
                <w:szCs w:val="20"/>
              </w:rPr>
              <w:t>Ch. 12 - Recognizing Employee Contributions with Pay</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007BD673" w14:textId="77777777" w:rsidR="00DA7132" w:rsidRDefault="00DA7132" w:rsidP="00DA7132">
            <w:pPr>
              <w:rPr>
                <w:color w:val="auto"/>
                <w:sz w:val="20"/>
                <w:szCs w:val="20"/>
              </w:rPr>
            </w:pPr>
          </w:p>
        </w:tc>
        <w:tc>
          <w:tcPr>
            <w:tcW w:w="866" w:type="pct"/>
            <w:tcBorders>
              <w:left w:val="nil"/>
              <w:bottom w:val="single" w:sz="8" w:space="0" w:color="auto"/>
              <w:right w:val="single" w:sz="8" w:space="0" w:color="auto"/>
            </w:tcBorders>
            <w:vAlign w:val="center"/>
          </w:tcPr>
          <w:p w14:paraId="29DE97C0" w14:textId="77777777" w:rsidR="00DA7132" w:rsidRPr="00457934" w:rsidRDefault="00DA7132" w:rsidP="00DA7132">
            <w:pPr>
              <w:jc w:val="center"/>
              <w:rPr>
                <w:color w:val="auto"/>
                <w:sz w:val="20"/>
                <w:szCs w:val="20"/>
              </w:rPr>
            </w:pPr>
          </w:p>
        </w:tc>
      </w:tr>
      <w:tr w:rsidR="00DA7132" w:rsidRPr="00457934" w14:paraId="50069650" w14:textId="77777777" w:rsidTr="00EC07C8">
        <w:trPr>
          <w:trHeight w:val="255"/>
        </w:trPr>
        <w:tc>
          <w:tcPr>
            <w:tcW w:w="2819" w:type="pct"/>
            <w:tcBorders>
              <w:top w:val="nil"/>
              <w:left w:val="single" w:sz="8" w:space="0" w:color="auto"/>
              <w:bottom w:val="single" w:sz="8" w:space="0" w:color="auto"/>
              <w:right w:val="single" w:sz="8" w:space="0" w:color="auto"/>
            </w:tcBorders>
            <w:noWrap/>
            <w:tcMar>
              <w:top w:w="15" w:type="dxa"/>
              <w:left w:w="15" w:type="dxa"/>
              <w:bottom w:w="0" w:type="dxa"/>
              <w:right w:w="15" w:type="dxa"/>
            </w:tcMar>
          </w:tcPr>
          <w:p w14:paraId="5D91CF98" w14:textId="2C1BFDCD" w:rsidR="00DA7132" w:rsidRPr="00DA7132" w:rsidRDefault="00DA7132" w:rsidP="00DA7132">
            <w:pPr>
              <w:rPr>
                <w:sz w:val="20"/>
                <w:szCs w:val="20"/>
              </w:rPr>
            </w:pPr>
            <w:r w:rsidRPr="00DA7132">
              <w:rPr>
                <w:sz w:val="20"/>
                <w:szCs w:val="20"/>
              </w:rPr>
              <w:t>Ch. 13 - Employee Benefits</w:t>
            </w:r>
          </w:p>
        </w:tc>
        <w:tc>
          <w:tcPr>
            <w:tcW w:w="1315"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3DD5DD33" w14:textId="3FCD8860" w:rsidR="00DA7132" w:rsidRDefault="00DA7132" w:rsidP="00DA7132">
            <w:pPr>
              <w:rPr>
                <w:color w:val="auto"/>
                <w:sz w:val="20"/>
                <w:szCs w:val="20"/>
              </w:rPr>
            </w:pPr>
          </w:p>
        </w:tc>
        <w:tc>
          <w:tcPr>
            <w:tcW w:w="866" w:type="pct"/>
            <w:tcBorders>
              <w:left w:val="nil"/>
              <w:bottom w:val="single" w:sz="8" w:space="0" w:color="auto"/>
              <w:right w:val="single" w:sz="8" w:space="0" w:color="auto"/>
            </w:tcBorders>
            <w:vAlign w:val="center"/>
          </w:tcPr>
          <w:p w14:paraId="5093C558" w14:textId="77777777" w:rsidR="00DA7132" w:rsidRPr="00457934" w:rsidRDefault="00DA7132" w:rsidP="00DA7132">
            <w:pPr>
              <w:jc w:val="center"/>
              <w:rPr>
                <w:color w:val="auto"/>
                <w:sz w:val="20"/>
                <w:szCs w:val="20"/>
              </w:rPr>
            </w:pPr>
          </w:p>
        </w:tc>
      </w:tr>
      <w:tr w:rsidR="00FD35CC" w:rsidRPr="00457934" w14:paraId="39AF808E" w14:textId="77777777" w:rsidTr="00EC07C8">
        <w:trPr>
          <w:trHeight w:val="255"/>
        </w:trPr>
        <w:tc>
          <w:tcPr>
            <w:tcW w:w="2819" w:type="pct"/>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tcPr>
          <w:p w14:paraId="27C150A2" w14:textId="77777777" w:rsidR="00FD35CC" w:rsidRPr="00457934" w:rsidRDefault="00FD35CC" w:rsidP="00FD35CC">
            <w:pPr>
              <w:rPr>
                <w:color w:val="auto"/>
                <w:sz w:val="20"/>
                <w:szCs w:val="20"/>
                <w:highlight w:val="yellow"/>
              </w:rPr>
            </w:pPr>
          </w:p>
        </w:tc>
        <w:tc>
          <w:tcPr>
            <w:tcW w:w="1315" w:type="pct"/>
            <w:tcBorders>
              <w:top w:val="nil"/>
              <w:left w:val="nil"/>
              <w:bottom w:val="single" w:sz="8" w:space="0" w:color="auto"/>
              <w:right w:val="single" w:sz="8" w:space="0" w:color="auto"/>
            </w:tcBorders>
            <w:shd w:val="clear" w:color="auto" w:fill="D9D9D9"/>
            <w:noWrap/>
            <w:tcMar>
              <w:top w:w="15" w:type="dxa"/>
              <w:left w:w="15" w:type="dxa"/>
              <w:bottom w:w="0" w:type="dxa"/>
              <w:right w:w="15" w:type="dxa"/>
            </w:tcMar>
            <w:vAlign w:val="bottom"/>
          </w:tcPr>
          <w:p w14:paraId="3E3F1AF6" w14:textId="77777777" w:rsidR="00FD35CC" w:rsidRPr="00457934" w:rsidRDefault="00FD35CC" w:rsidP="00FD35CC">
            <w:pPr>
              <w:rPr>
                <w:color w:val="auto"/>
                <w:sz w:val="20"/>
                <w:szCs w:val="20"/>
              </w:rPr>
            </w:pPr>
          </w:p>
        </w:tc>
        <w:tc>
          <w:tcPr>
            <w:tcW w:w="866" w:type="pct"/>
            <w:tcBorders>
              <w:top w:val="nil"/>
              <w:left w:val="nil"/>
              <w:bottom w:val="single" w:sz="8" w:space="0" w:color="auto"/>
              <w:right w:val="single" w:sz="8" w:space="0" w:color="auto"/>
            </w:tcBorders>
            <w:shd w:val="clear" w:color="auto" w:fill="D9D9D9"/>
            <w:vAlign w:val="center"/>
          </w:tcPr>
          <w:p w14:paraId="15FA2D7B" w14:textId="77777777" w:rsidR="00FD35CC" w:rsidRPr="00457934" w:rsidRDefault="00FD35CC" w:rsidP="00FD35CC">
            <w:pPr>
              <w:jc w:val="center"/>
              <w:rPr>
                <w:color w:val="auto"/>
                <w:sz w:val="20"/>
                <w:szCs w:val="20"/>
              </w:rPr>
            </w:pPr>
          </w:p>
        </w:tc>
      </w:tr>
      <w:tr w:rsidR="00FD35CC" w:rsidRPr="00457934" w14:paraId="1EE3E74D" w14:textId="77777777" w:rsidTr="00EC07C8">
        <w:trPr>
          <w:trHeight w:val="255"/>
        </w:trPr>
        <w:tc>
          <w:tcPr>
            <w:tcW w:w="2819" w:type="pct"/>
            <w:tcBorders>
              <w:top w:val="nil"/>
              <w:left w:val="single" w:sz="8" w:space="0" w:color="auto"/>
              <w:bottom w:val="single" w:sz="4" w:space="0" w:color="auto"/>
              <w:right w:val="single" w:sz="8" w:space="0" w:color="auto"/>
            </w:tcBorders>
            <w:shd w:val="clear" w:color="auto" w:fill="F2F2F2"/>
            <w:noWrap/>
            <w:tcMar>
              <w:top w:w="15" w:type="dxa"/>
              <w:left w:w="15" w:type="dxa"/>
              <w:bottom w:w="0" w:type="dxa"/>
              <w:right w:w="15" w:type="dxa"/>
            </w:tcMar>
            <w:vAlign w:val="bottom"/>
            <w:hideMark/>
          </w:tcPr>
          <w:p w14:paraId="1CE39C42" w14:textId="709A62A5" w:rsidR="00FD35CC" w:rsidRDefault="00FD35CC" w:rsidP="00FD35CC">
            <w:pPr>
              <w:rPr>
                <w:b/>
                <w:bCs/>
                <w:color w:val="auto"/>
              </w:rPr>
            </w:pPr>
            <w:r w:rsidRPr="00457934">
              <w:rPr>
                <w:b/>
                <w:bCs/>
                <w:color w:val="auto"/>
              </w:rPr>
              <w:t xml:space="preserve">Week 4: </w:t>
            </w:r>
            <w:r w:rsidR="00117033">
              <w:rPr>
                <w:b/>
                <w:bCs/>
                <w:color w:val="auto"/>
              </w:rPr>
              <w:t>1</w:t>
            </w:r>
            <w:r w:rsidR="00BB121B">
              <w:rPr>
                <w:b/>
                <w:bCs/>
                <w:color w:val="auto"/>
              </w:rPr>
              <w:t>/2</w:t>
            </w:r>
            <w:r w:rsidR="00117033">
              <w:rPr>
                <w:b/>
                <w:bCs/>
                <w:color w:val="auto"/>
              </w:rPr>
              <w:t>3-1</w:t>
            </w:r>
            <w:r w:rsidR="00BB121B">
              <w:rPr>
                <w:b/>
                <w:bCs/>
                <w:color w:val="auto"/>
              </w:rPr>
              <w:t>/2</w:t>
            </w:r>
            <w:r w:rsidR="00F46E79">
              <w:rPr>
                <w:b/>
                <w:bCs/>
                <w:color w:val="auto"/>
              </w:rPr>
              <w:t>9</w:t>
            </w:r>
          </w:p>
          <w:p w14:paraId="62EE4D31" w14:textId="77777777" w:rsidR="00FD35CC" w:rsidRPr="00457934" w:rsidRDefault="00FD35CC" w:rsidP="00FD35CC">
            <w:pPr>
              <w:rPr>
                <w:color w:val="auto"/>
              </w:rPr>
            </w:pPr>
            <w:r>
              <w:rPr>
                <w:b/>
                <w:bCs/>
                <w:color w:val="auto"/>
              </w:rPr>
              <w:t>Topics, Chapters, Readings</w:t>
            </w:r>
          </w:p>
        </w:tc>
        <w:tc>
          <w:tcPr>
            <w:tcW w:w="1315" w:type="pct"/>
            <w:tcBorders>
              <w:top w:val="nil"/>
              <w:left w:val="nil"/>
              <w:bottom w:val="single" w:sz="4" w:space="0" w:color="auto"/>
              <w:right w:val="single" w:sz="8" w:space="0" w:color="auto"/>
            </w:tcBorders>
            <w:shd w:val="clear" w:color="auto" w:fill="F2F2F2"/>
            <w:noWrap/>
            <w:tcMar>
              <w:top w:w="15" w:type="dxa"/>
              <w:left w:w="15" w:type="dxa"/>
              <w:bottom w:w="0" w:type="dxa"/>
              <w:right w:w="15" w:type="dxa"/>
            </w:tcMar>
          </w:tcPr>
          <w:p w14:paraId="6B1439FF" w14:textId="77777777" w:rsidR="00FD35CC" w:rsidRPr="00457934" w:rsidRDefault="00FD35CC" w:rsidP="00FD35CC">
            <w:pPr>
              <w:rPr>
                <w:color w:val="auto"/>
              </w:rPr>
            </w:pPr>
          </w:p>
        </w:tc>
        <w:tc>
          <w:tcPr>
            <w:tcW w:w="866" w:type="pct"/>
            <w:vMerge w:val="restart"/>
            <w:tcBorders>
              <w:top w:val="nil"/>
              <w:left w:val="nil"/>
              <w:right w:val="single" w:sz="8" w:space="0" w:color="auto"/>
            </w:tcBorders>
            <w:shd w:val="clear" w:color="auto" w:fill="F2F2F2"/>
            <w:vAlign w:val="center"/>
          </w:tcPr>
          <w:p w14:paraId="2BECE2F4" w14:textId="77777777" w:rsidR="00FD35CC" w:rsidRDefault="00FD35CC" w:rsidP="00FD35CC">
            <w:pPr>
              <w:jc w:val="center"/>
              <w:rPr>
                <w:color w:val="auto"/>
                <w:sz w:val="20"/>
                <w:szCs w:val="20"/>
              </w:rPr>
            </w:pPr>
            <w:r w:rsidRPr="00457934">
              <w:rPr>
                <w:color w:val="auto"/>
                <w:sz w:val="20"/>
                <w:szCs w:val="20"/>
              </w:rPr>
              <w:t>Final Exam</w:t>
            </w:r>
          </w:p>
          <w:p w14:paraId="0201ECBE" w14:textId="46F7C20A" w:rsidR="00FD35CC" w:rsidRPr="00457934" w:rsidRDefault="00FD35CC" w:rsidP="00FD35CC">
            <w:pPr>
              <w:jc w:val="center"/>
              <w:rPr>
                <w:b/>
                <w:bCs/>
                <w:color w:val="auto"/>
                <w:sz w:val="20"/>
                <w:szCs w:val="20"/>
              </w:rPr>
            </w:pPr>
            <w:r>
              <w:rPr>
                <w:color w:val="auto"/>
                <w:sz w:val="20"/>
                <w:szCs w:val="20"/>
              </w:rPr>
              <w:t xml:space="preserve"> </w:t>
            </w:r>
            <w:r w:rsidR="00BB121B">
              <w:rPr>
                <w:color w:val="auto"/>
                <w:sz w:val="20"/>
                <w:szCs w:val="20"/>
              </w:rPr>
              <w:t xml:space="preserve">Due by midnight on </w:t>
            </w:r>
            <w:r w:rsidR="00F46E79">
              <w:rPr>
                <w:color w:val="auto"/>
                <w:sz w:val="20"/>
                <w:szCs w:val="20"/>
              </w:rPr>
              <w:t>1</w:t>
            </w:r>
            <w:r w:rsidR="00BB121B">
              <w:rPr>
                <w:color w:val="auto"/>
                <w:sz w:val="20"/>
                <w:szCs w:val="20"/>
              </w:rPr>
              <w:t>/2</w:t>
            </w:r>
            <w:r w:rsidR="00F46E79">
              <w:rPr>
                <w:color w:val="auto"/>
                <w:sz w:val="20"/>
                <w:szCs w:val="20"/>
              </w:rPr>
              <w:t>9</w:t>
            </w:r>
            <w:r w:rsidR="00BB121B">
              <w:rPr>
                <w:color w:val="auto"/>
                <w:sz w:val="20"/>
                <w:szCs w:val="20"/>
              </w:rPr>
              <w:t>/2</w:t>
            </w:r>
            <w:r w:rsidR="00F46E79">
              <w:rPr>
                <w:color w:val="auto"/>
                <w:sz w:val="20"/>
                <w:szCs w:val="20"/>
              </w:rPr>
              <w:t>3</w:t>
            </w:r>
          </w:p>
        </w:tc>
      </w:tr>
      <w:tr w:rsidR="008E3BAD" w:rsidRPr="00457934" w14:paraId="2F5425CE" w14:textId="77777777" w:rsidTr="00EC07C8">
        <w:trPr>
          <w:trHeight w:val="61"/>
        </w:trPr>
        <w:tc>
          <w:tcPr>
            <w:tcW w:w="2819"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tcPr>
          <w:p w14:paraId="282D4A3F" w14:textId="03BF0FFD" w:rsidR="008E3BAD" w:rsidRPr="008E3BAD" w:rsidRDefault="008E3BAD" w:rsidP="008E3BAD">
            <w:pPr>
              <w:rPr>
                <w:color w:val="auto"/>
                <w:sz w:val="20"/>
                <w:szCs w:val="20"/>
              </w:rPr>
            </w:pPr>
            <w:r w:rsidRPr="008E3BAD">
              <w:rPr>
                <w:sz w:val="20"/>
                <w:szCs w:val="20"/>
              </w:rPr>
              <w:t>Ch. 14 - Collective Bargaining and Labor Relations</w:t>
            </w:r>
          </w:p>
        </w:tc>
        <w:tc>
          <w:tcPr>
            <w:tcW w:w="1315" w:type="pct"/>
            <w:tcBorders>
              <w:top w:val="single" w:sz="4" w:space="0" w:color="auto"/>
              <w:left w:val="nil"/>
              <w:bottom w:val="single" w:sz="8" w:space="0" w:color="auto"/>
              <w:right w:val="single" w:sz="8" w:space="0" w:color="auto"/>
            </w:tcBorders>
            <w:noWrap/>
            <w:tcMar>
              <w:top w:w="15" w:type="dxa"/>
              <w:left w:w="15" w:type="dxa"/>
              <w:bottom w:w="0" w:type="dxa"/>
              <w:right w:w="15" w:type="dxa"/>
            </w:tcMar>
          </w:tcPr>
          <w:p w14:paraId="6C861220" w14:textId="2CC91D31" w:rsidR="008E3BAD" w:rsidRPr="00457934" w:rsidRDefault="008E3BAD" w:rsidP="008E3BAD">
            <w:pPr>
              <w:rPr>
                <w:color w:val="auto"/>
                <w:sz w:val="20"/>
                <w:szCs w:val="20"/>
              </w:rPr>
            </w:pPr>
            <w:r>
              <w:rPr>
                <w:color w:val="auto"/>
                <w:sz w:val="20"/>
                <w:szCs w:val="20"/>
              </w:rPr>
              <w:t>Team Project Presentation</w:t>
            </w:r>
          </w:p>
        </w:tc>
        <w:tc>
          <w:tcPr>
            <w:tcW w:w="866" w:type="pct"/>
            <w:vMerge/>
            <w:tcBorders>
              <w:left w:val="nil"/>
              <w:right w:val="single" w:sz="8" w:space="0" w:color="auto"/>
            </w:tcBorders>
            <w:vAlign w:val="center"/>
          </w:tcPr>
          <w:p w14:paraId="6E723B26" w14:textId="77777777" w:rsidR="008E3BAD" w:rsidRPr="00457934" w:rsidRDefault="008E3BAD" w:rsidP="008E3BAD">
            <w:pPr>
              <w:jc w:val="center"/>
              <w:rPr>
                <w:color w:val="auto"/>
                <w:sz w:val="20"/>
                <w:szCs w:val="20"/>
              </w:rPr>
            </w:pPr>
          </w:p>
        </w:tc>
      </w:tr>
      <w:tr w:rsidR="008E3BAD" w:rsidRPr="00457934" w14:paraId="1A0D3727" w14:textId="77777777" w:rsidTr="00EC07C8">
        <w:trPr>
          <w:trHeight w:val="61"/>
        </w:trPr>
        <w:tc>
          <w:tcPr>
            <w:tcW w:w="2819"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tcPr>
          <w:p w14:paraId="4A3B1332" w14:textId="53D5066B" w:rsidR="008E3BAD" w:rsidRPr="008E3BAD" w:rsidRDefault="008E3BAD" w:rsidP="008E3BAD">
            <w:pPr>
              <w:rPr>
                <w:color w:val="auto"/>
                <w:sz w:val="20"/>
                <w:szCs w:val="20"/>
              </w:rPr>
            </w:pPr>
            <w:r w:rsidRPr="008E3BAD">
              <w:rPr>
                <w:sz w:val="20"/>
                <w:szCs w:val="20"/>
              </w:rPr>
              <w:t>Ch. 15 - Managing Human Resources Globally</w:t>
            </w:r>
          </w:p>
        </w:tc>
        <w:tc>
          <w:tcPr>
            <w:tcW w:w="1315" w:type="pct"/>
            <w:tcBorders>
              <w:top w:val="single" w:sz="4" w:space="0" w:color="auto"/>
              <w:left w:val="nil"/>
              <w:bottom w:val="single" w:sz="8" w:space="0" w:color="auto"/>
              <w:right w:val="single" w:sz="8" w:space="0" w:color="auto"/>
            </w:tcBorders>
            <w:noWrap/>
            <w:tcMar>
              <w:top w:w="15" w:type="dxa"/>
              <w:left w:w="15" w:type="dxa"/>
              <w:bottom w:w="0" w:type="dxa"/>
              <w:right w:w="15" w:type="dxa"/>
            </w:tcMar>
          </w:tcPr>
          <w:p w14:paraId="575C4A51" w14:textId="480C1D07" w:rsidR="008E3BAD" w:rsidRPr="00457934" w:rsidRDefault="008E3BAD" w:rsidP="008E3BAD">
            <w:pPr>
              <w:rPr>
                <w:color w:val="auto"/>
                <w:sz w:val="20"/>
                <w:szCs w:val="20"/>
              </w:rPr>
            </w:pPr>
            <w:r>
              <w:rPr>
                <w:color w:val="auto"/>
                <w:sz w:val="20"/>
                <w:szCs w:val="20"/>
              </w:rPr>
              <w:t>Discussion Board Q&amp;A</w:t>
            </w:r>
          </w:p>
        </w:tc>
        <w:tc>
          <w:tcPr>
            <w:tcW w:w="866" w:type="pct"/>
            <w:vMerge/>
            <w:tcBorders>
              <w:left w:val="nil"/>
              <w:right w:val="single" w:sz="8" w:space="0" w:color="auto"/>
            </w:tcBorders>
            <w:vAlign w:val="center"/>
          </w:tcPr>
          <w:p w14:paraId="0A9BE783" w14:textId="77777777" w:rsidR="008E3BAD" w:rsidRPr="00457934" w:rsidRDefault="008E3BAD" w:rsidP="008E3BAD">
            <w:pPr>
              <w:jc w:val="center"/>
              <w:rPr>
                <w:color w:val="auto"/>
                <w:sz w:val="20"/>
                <w:szCs w:val="20"/>
              </w:rPr>
            </w:pPr>
          </w:p>
        </w:tc>
      </w:tr>
      <w:tr w:rsidR="008E3BAD" w:rsidRPr="00457934" w14:paraId="47C856BE" w14:textId="77777777" w:rsidTr="00EC07C8">
        <w:trPr>
          <w:trHeight w:val="61"/>
        </w:trPr>
        <w:tc>
          <w:tcPr>
            <w:tcW w:w="2819"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tcPr>
          <w:p w14:paraId="08098D3E" w14:textId="2E6428D7" w:rsidR="008E3BAD" w:rsidRPr="008E3BAD" w:rsidRDefault="008E3BAD" w:rsidP="008E3BAD">
            <w:pPr>
              <w:rPr>
                <w:sz w:val="20"/>
                <w:szCs w:val="20"/>
              </w:rPr>
            </w:pPr>
            <w:r w:rsidRPr="008E3BAD">
              <w:rPr>
                <w:sz w:val="20"/>
                <w:szCs w:val="20"/>
              </w:rPr>
              <w:t>Ch. 16 - Strategically Managing the HRM</w:t>
            </w:r>
          </w:p>
        </w:tc>
        <w:tc>
          <w:tcPr>
            <w:tcW w:w="1315" w:type="pct"/>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14:paraId="717C2E3B" w14:textId="3F2449BA" w:rsidR="008E3BAD" w:rsidRPr="00457934" w:rsidRDefault="008E3BAD" w:rsidP="008E3BAD">
            <w:pPr>
              <w:rPr>
                <w:color w:val="auto"/>
                <w:sz w:val="20"/>
                <w:szCs w:val="20"/>
              </w:rPr>
            </w:pPr>
            <w:r>
              <w:rPr>
                <w:color w:val="auto"/>
                <w:sz w:val="20"/>
                <w:szCs w:val="20"/>
              </w:rPr>
              <w:t xml:space="preserve">Final exam </w:t>
            </w:r>
          </w:p>
        </w:tc>
        <w:tc>
          <w:tcPr>
            <w:tcW w:w="866" w:type="pct"/>
            <w:vMerge/>
            <w:tcBorders>
              <w:left w:val="nil"/>
              <w:bottom w:val="single" w:sz="8" w:space="0" w:color="auto"/>
              <w:right w:val="single" w:sz="8" w:space="0" w:color="auto"/>
            </w:tcBorders>
            <w:vAlign w:val="center"/>
          </w:tcPr>
          <w:p w14:paraId="44067BCE" w14:textId="77777777" w:rsidR="008E3BAD" w:rsidRPr="00457934" w:rsidRDefault="008E3BAD" w:rsidP="008E3BAD">
            <w:pPr>
              <w:jc w:val="center"/>
              <w:rPr>
                <w:color w:val="auto"/>
                <w:sz w:val="20"/>
                <w:szCs w:val="20"/>
              </w:rPr>
            </w:pPr>
          </w:p>
        </w:tc>
      </w:tr>
      <w:tr w:rsidR="00FD35CC" w:rsidRPr="00457934" w14:paraId="06CC4C6B" w14:textId="77777777" w:rsidTr="00EC07C8">
        <w:trPr>
          <w:trHeight w:val="61"/>
        </w:trPr>
        <w:tc>
          <w:tcPr>
            <w:tcW w:w="2819"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tcPr>
          <w:p w14:paraId="6BB486BF" w14:textId="77777777" w:rsidR="00FD35CC" w:rsidRPr="00457934" w:rsidRDefault="00FD35CC" w:rsidP="00FD35CC">
            <w:pPr>
              <w:rPr>
                <w:color w:val="auto"/>
                <w:sz w:val="20"/>
                <w:szCs w:val="20"/>
              </w:rPr>
            </w:pPr>
          </w:p>
        </w:tc>
        <w:tc>
          <w:tcPr>
            <w:tcW w:w="1315" w:type="pct"/>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14:paraId="07A2316B" w14:textId="77777777" w:rsidR="00FD35CC" w:rsidRDefault="00FD35CC" w:rsidP="00FD35CC">
            <w:pPr>
              <w:rPr>
                <w:color w:val="auto"/>
                <w:sz w:val="20"/>
                <w:szCs w:val="20"/>
              </w:rPr>
            </w:pPr>
          </w:p>
        </w:tc>
        <w:tc>
          <w:tcPr>
            <w:tcW w:w="866" w:type="pct"/>
            <w:tcBorders>
              <w:left w:val="nil"/>
              <w:bottom w:val="single" w:sz="8" w:space="0" w:color="auto"/>
              <w:right w:val="single" w:sz="8" w:space="0" w:color="auto"/>
            </w:tcBorders>
            <w:vAlign w:val="center"/>
          </w:tcPr>
          <w:p w14:paraId="744E9C3A" w14:textId="77777777" w:rsidR="00FD35CC" w:rsidRPr="00457934" w:rsidRDefault="00FD35CC" w:rsidP="00FD35CC">
            <w:pPr>
              <w:jc w:val="center"/>
              <w:rPr>
                <w:color w:val="auto"/>
                <w:sz w:val="20"/>
                <w:szCs w:val="20"/>
              </w:rPr>
            </w:pPr>
          </w:p>
        </w:tc>
      </w:tr>
      <w:tr w:rsidR="00FD35CC" w:rsidRPr="00457934" w14:paraId="75AEF53A" w14:textId="77777777" w:rsidTr="00EC07C8">
        <w:trPr>
          <w:trHeight w:val="65"/>
        </w:trPr>
        <w:tc>
          <w:tcPr>
            <w:tcW w:w="2819" w:type="pct"/>
            <w:tcBorders>
              <w:top w:val="nil"/>
              <w:left w:val="single" w:sz="4" w:space="0" w:color="auto"/>
              <w:bottom w:val="single" w:sz="4" w:space="0" w:color="auto"/>
              <w:right w:val="single" w:sz="8" w:space="0" w:color="auto"/>
            </w:tcBorders>
            <w:shd w:val="clear" w:color="auto" w:fill="D9D9D9"/>
            <w:noWrap/>
            <w:tcMar>
              <w:top w:w="15" w:type="dxa"/>
              <w:left w:w="15" w:type="dxa"/>
              <w:bottom w:w="0" w:type="dxa"/>
              <w:right w:w="15" w:type="dxa"/>
            </w:tcMar>
          </w:tcPr>
          <w:p w14:paraId="669C5559" w14:textId="77777777" w:rsidR="00FD35CC" w:rsidRPr="00457934" w:rsidRDefault="00FD35CC" w:rsidP="00FD35CC">
            <w:pPr>
              <w:rPr>
                <w:color w:val="auto"/>
                <w:sz w:val="20"/>
                <w:szCs w:val="20"/>
                <w:highlight w:val="yellow"/>
              </w:rPr>
            </w:pPr>
          </w:p>
        </w:tc>
        <w:tc>
          <w:tcPr>
            <w:tcW w:w="1315" w:type="pct"/>
            <w:tcBorders>
              <w:top w:val="nil"/>
              <w:left w:val="nil"/>
              <w:bottom w:val="single" w:sz="4" w:space="0" w:color="auto"/>
              <w:right w:val="single" w:sz="8" w:space="0" w:color="auto"/>
            </w:tcBorders>
            <w:shd w:val="clear" w:color="auto" w:fill="D9D9D9"/>
            <w:noWrap/>
            <w:tcMar>
              <w:top w:w="15" w:type="dxa"/>
              <w:left w:w="15" w:type="dxa"/>
              <w:bottom w:w="0" w:type="dxa"/>
              <w:right w:w="15" w:type="dxa"/>
            </w:tcMar>
            <w:vAlign w:val="bottom"/>
          </w:tcPr>
          <w:p w14:paraId="1683252E" w14:textId="77777777" w:rsidR="00FD35CC" w:rsidRPr="00457934" w:rsidRDefault="00FD35CC" w:rsidP="00FD35CC">
            <w:pPr>
              <w:rPr>
                <w:color w:val="auto"/>
                <w:sz w:val="20"/>
                <w:szCs w:val="20"/>
              </w:rPr>
            </w:pPr>
          </w:p>
        </w:tc>
        <w:tc>
          <w:tcPr>
            <w:tcW w:w="866" w:type="pct"/>
            <w:tcBorders>
              <w:top w:val="nil"/>
              <w:left w:val="nil"/>
              <w:bottom w:val="single" w:sz="4" w:space="0" w:color="auto"/>
              <w:right w:val="single" w:sz="4" w:space="0" w:color="auto"/>
            </w:tcBorders>
            <w:shd w:val="clear" w:color="auto" w:fill="D9D9D9"/>
            <w:vAlign w:val="center"/>
          </w:tcPr>
          <w:p w14:paraId="40361420" w14:textId="77777777" w:rsidR="00FD35CC" w:rsidRPr="00457934" w:rsidRDefault="00FD35CC" w:rsidP="00FD35CC">
            <w:pPr>
              <w:jc w:val="center"/>
              <w:rPr>
                <w:color w:val="auto"/>
                <w:sz w:val="20"/>
                <w:szCs w:val="20"/>
              </w:rPr>
            </w:pPr>
          </w:p>
        </w:tc>
      </w:tr>
    </w:tbl>
    <w:p w14:paraId="42FA119F" w14:textId="77777777" w:rsidR="00BB121B" w:rsidRDefault="00BB121B" w:rsidP="009A4016">
      <w:pPr>
        <w:rPr>
          <w:rStyle w:val="Strong"/>
          <w:color w:val="auto"/>
        </w:rPr>
      </w:pPr>
    </w:p>
    <w:p w14:paraId="6C38ACC8" w14:textId="7AA2D7DA" w:rsidR="009A4016" w:rsidRPr="00457934" w:rsidRDefault="009A4016" w:rsidP="009A4016">
      <w:pPr>
        <w:rPr>
          <w:color w:val="auto"/>
        </w:rPr>
      </w:pPr>
      <w:r w:rsidRPr="00457934">
        <w:rPr>
          <w:rStyle w:val="Strong"/>
          <w:color w:val="auto"/>
        </w:rPr>
        <w:lastRenderedPageBreak/>
        <w:t>Course Grading:</w:t>
      </w:r>
    </w:p>
    <w:p w14:paraId="5549596F" w14:textId="77777777" w:rsidR="009A4016" w:rsidRDefault="009A4016" w:rsidP="009A4016">
      <w:pPr>
        <w:pStyle w:val="NormalWeb"/>
        <w:spacing w:before="0" w:beforeAutospacing="0" w:after="0" w:afterAutospacing="0"/>
        <w:jc w:val="both"/>
        <w:rPr>
          <w:i/>
          <w:color w:val="auto"/>
        </w:rPr>
      </w:pPr>
      <w:r w:rsidRPr="00457934">
        <w:rPr>
          <w:color w:val="auto"/>
        </w:rPr>
        <w:t xml:space="preserve">Course grading will be a combination of objective and subjective measurements to evaluate student performance based on individual assignments, </w:t>
      </w:r>
      <w:r>
        <w:rPr>
          <w:color w:val="auto"/>
        </w:rPr>
        <w:t>discussion board</w:t>
      </w:r>
      <w:r w:rsidRPr="00457934">
        <w:rPr>
          <w:color w:val="auto"/>
        </w:rPr>
        <w:t xml:space="preserve">, </w:t>
      </w:r>
      <w:proofErr w:type="gramStart"/>
      <w:r>
        <w:rPr>
          <w:color w:val="auto"/>
        </w:rPr>
        <w:t>quizzes</w:t>
      </w:r>
      <w:proofErr w:type="gramEnd"/>
      <w:r>
        <w:rPr>
          <w:color w:val="auto"/>
        </w:rPr>
        <w:t xml:space="preserve"> and </w:t>
      </w:r>
      <w:r w:rsidRPr="00457934">
        <w:rPr>
          <w:color w:val="auto"/>
        </w:rPr>
        <w:t>exams</w:t>
      </w:r>
      <w:r w:rsidRPr="00457934">
        <w:rPr>
          <w:i/>
          <w:color w:val="auto"/>
        </w:rPr>
        <w:t xml:space="preserve">. </w:t>
      </w:r>
    </w:p>
    <w:p w14:paraId="79F8DD00" w14:textId="39105A3E" w:rsidR="009A4016" w:rsidRPr="00457934" w:rsidRDefault="009F429A" w:rsidP="009F429A">
      <w:pPr>
        <w:pStyle w:val="NormalWeb"/>
        <w:spacing w:before="0" w:beforeAutospacing="0" w:after="0" w:afterAutospacing="0"/>
        <w:rPr>
          <w:i/>
          <w:color w:val="auto"/>
        </w:rPr>
      </w:pPr>
      <w:r>
        <w:rPr>
          <w:i/>
          <w:color w:val="auto"/>
        </w:rPr>
        <w:br/>
      </w:r>
    </w:p>
    <w:tbl>
      <w:tblPr>
        <w:tblW w:w="5760" w:type="dxa"/>
        <w:tblCellSpacing w:w="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90"/>
        <w:gridCol w:w="1170"/>
      </w:tblGrid>
      <w:tr w:rsidR="009A4016" w:rsidRPr="00457934" w14:paraId="0229A176" w14:textId="77777777" w:rsidTr="002149EE">
        <w:trPr>
          <w:tblCellSpacing w:w="0" w:type="dxa"/>
        </w:trPr>
        <w:tc>
          <w:tcPr>
            <w:tcW w:w="3984" w:type="pct"/>
          </w:tcPr>
          <w:p w14:paraId="5B43357F" w14:textId="77777777" w:rsidR="009A4016" w:rsidRPr="00457934" w:rsidRDefault="009A4016" w:rsidP="002149EE">
            <w:pPr>
              <w:rPr>
                <w:color w:val="auto"/>
              </w:rPr>
            </w:pPr>
          </w:p>
        </w:tc>
        <w:tc>
          <w:tcPr>
            <w:tcW w:w="1016" w:type="pct"/>
          </w:tcPr>
          <w:p w14:paraId="3C682393" w14:textId="77777777" w:rsidR="009A4016" w:rsidRPr="00457934" w:rsidRDefault="009A4016" w:rsidP="002149EE">
            <w:pPr>
              <w:rPr>
                <w:color w:val="auto"/>
              </w:rPr>
            </w:pPr>
            <w:r>
              <w:rPr>
                <w:color w:val="auto"/>
              </w:rPr>
              <w:t>Percentage or Points</w:t>
            </w:r>
          </w:p>
        </w:tc>
      </w:tr>
      <w:tr w:rsidR="009A4016" w:rsidRPr="00457934" w14:paraId="58B244C1" w14:textId="77777777" w:rsidTr="002149EE">
        <w:trPr>
          <w:tblCellSpacing w:w="0" w:type="dxa"/>
        </w:trPr>
        <w:tc>
          <w:tcPr>
            <w:tcW w:w="3984" w:type="pct"/>
          </w:tcPr>
          <w:p w14:paraId="1223E44B" w14:textId="5DC99119" w:rsidR="009A4016" w:rsidRPr="00457934" w:rsidRDefault="009A4016" w:rsidP="002149EE">
            <w:pPr>
              <w:rPr>
                <w:color w:val="auto"/>
              </w:rPr>
            </w:pPr>
            <w:r w:rsidRPr="00457934">
              <w:rPr>
                <w:color w:val="auto"/>
              </w:rPr>
              <w:t xml:space="preserve">Assignments </w:t>
            </w:r>
            <w:r w:rsidR="00D925F1">
              <w:rPr>
                <w:color w:val="auto"/>
              </w:rPr>
              <w:t>(</w:t>
            </w:r>
            <w:r w:rsidR="00A6219E">
              <w:rPr>
                <w:color w:val="auto"/>
              </w:rPr>
              <w:t>10% weeks 1-3</w:t>
            </w:r>
            <w:r w:rsidR="00D925F1">
              <w:rPr>
                <w:color w:val="auto"/>
              </w:rPr>
              <w:t>)</w:t>
            </w:r>
          </w:p>
        </w:tc>
        <w:tc>
          <w:tcPr>
            <w:tcW w:w="1016" w:type="pct"/>
          </w:tcPr>
          <w:p w14:paraId="05F9BC1C" w14:textId="2769C5BE" w:rsidR="009A4016" w:rsidRPr="00457934" w:rsidRDefault="002D2232" w:rsidP="002149EE">
            <w:pPr>
              <w:rPr>
                <w:color w:val="auto"/>
              </w:rPr>
            </w:pPr>
            <w:r>
              <w:rPr>
                <w:color w:val="auto"/>
              </w:rPr>
              <w:t>30</w:t>
            </w:r>
            <w:r w:rsidR="00D925F1">
              <w:rPr>
                <w:color w:val="auto"/>
              </w:rPr>
              <w:t>%</w:t>
            </w:r>
          </w:p>
        </w:tc>
      </w:tr>
      <w:tr w:rsidR="009A4016" w:rsidRPr="00457934" w14:paraId="4547C78C" w14:textId="77777777" w:rsidTr="002149EE">
        <w:trPr>
          <w:tblCellSpacing w:w="0" w:type="dxa"/>
        </w:trPr>
        <w:tc>
          <w:tcPr>
            <w:tcW w:w="3984" w:type="pct"/>
          </w:tcPr>
          <w:p w14:paraId="4A047E00" w14:textId="2E575374" w:rsidR="009A4016" w:rsidRPr="00457934" w:rsidRDefault="009A4016" w:rsidP="002149EE">
            <w:pPr>
              <w:rPr>
                <w:color w:val="auto"/>
              </w:rPr>
            </w:pPr>
            <w:r>
              <w:rPr>
                <w:color w:val="auto"/>
              </w:rPr>
              <w:t xml:space="preserve">Discussion Board </w:t>
            </w:r>
            <w:r w:rsidR="00D925F1">
              <w:rPr>
                <w:color w:val="auto"/>
              </w:rPr>
              <w:t>(</w:t>
            </w:r>
            <w:r w:rsidR="00A6219E">
              <w:rPr>
                <w:color w:val="auto"/>
              </w:rPr>
              <w:t>5% each week</w:t>
            </w:r>
            <w:r w:rsidR="00D925F1">
              <w:rPr>
                <w:color w:val="auto"/>
              </w:rPr>
              <w:t>)</w:t>
            </w:r>
          </w:p>
        </w:tc>
        <w:tc>
          <w:tcPr>
            <w:tcW w:w="1016" w:type="pct"/>
          </w:tcPr>
          <w:p w14:paraId="29629055" w14:textId="4F6AFF4A" w:rsidR="009A4016" w:rsidRPr="00457934" w:rsidRDefault="00246AA6" w:rsidP="002149EE">
            <w:pPr>
              <w:rPr>
                <w:color w:val="auto"/>
              </w:rPr>
            </w:pPr>
            <w:r>
              <w:rPr>
                <w:color w:val="auto"/>
              </w:rPr>
              <w:t>20</w:t>
            </w:r>
            <w:r w:rsidR="00D925F1">
              <w:rPr>
                <w:color w:val="auto"/>
              </w:rPr>
              <w:t>%</w:t>
            </w:r>
          </w:p>
        </w:tc>
      </w:tr>
      <w:tr w:rsidR="009A4016" w:rsidRPr="00457934" w14:paraId="4A7A28EB" w14:textId="77777777" w:rsidTr="002149EE">
        <w:trPr>
          <w:tblCellSpacing w:w="0" w:type="dxa"/>
        </w:trPr>
        <w:tc>
          <w:tcPr>
            <w:tcW w:w="3984" w:type="pct"/>
          </w:tcPr>
          <w:p w14:paraId="6DBF2850" w14:textId="737C3C10" w:rsidR="009A4016" w:rsidRPr="00457934" w:rsidRDefault="009A4016" w:rsidP="002149EE">
            <w:pPr>
              <w:rPr>
                <w:color w:val="auto"/>
              </w:rPr>
            </w:pPr>
            <w:r w:rsidRPr="00457934">
              <w:rPr>
                <w:color w:val="auto"/>
              </w:rPr>
              <w:t>Midterm Exam</w:t>
            </w:r>
          </w:p>
        </w:tc>
        <w:tc>
          <w:tcPr>
            <w:tcW w:w="1016" w:type="pct"/>
          </w:tcPr>
          <w:p w14:paraId="597A78D3" w14:textId="322789EC" w:rsidR="009A4016" w:rsidRPr="00457934" w:rsidRDefault="00246AA6" w:rsidP="002149EE">
            <w:pPr>
              <w:rPr>
                <w:color w:val="auto"/>
              </w:rPr>
            </w:pPr>
            <w:r>
              <w:rPr>
                <w:color w:val="auto"/>
              </w:rPr>
              <w:t>15</w:t>
            </w:r>
            <w:r w:rsidR="00D925F1">
              <w:rPr>
                <w:color w:val="auto"/>
              </w:rPr>
              <w:t>%</w:t>
            </w:r>
          </w:p>
        </w:tc>
      </w:tr>
      <w:tr w:rsidR="009A4016" w:rsidRPr="00457934" w14:paraId="5A7A2029" w14:textId="77777777" w:rsidTr="002149EE">
        <w:trPr>
          <w:tblCellSpacing w:w="0" w:type="dxa"/>
        </w:trPr>
        <w:tc>
          <w:tcPr>
            <w:tcW w:w="3984" w:type="pct"/>
          </w:tcPr>
          <w:p w14:paraId="4B809949" w14:textId="77777777" w:rsidR="009A4016" w:rsidRPr="00457934" w:rsidRDefault="009A4016" w:rsidP="002149EE">
            <w:pPr>
              <w:rPr>
                <w:color w:val="auto"/>
              </w:rPr>
            </w:pPr>
            <w:r w:rsidRPr="00457934">
              <w:rPr>
                <w:color w:val="auto"/>
              </w:rPr>
              <w:t>Final Exam</w:t>
            </w:r>
          </w:p>
        </w:tc>
        <w:tc>
          <w:tcPr>
            <w:tcW w:w="1016" w:type="pct"/>
          </w:tcPr>
          <w:p w14:paraId="1F855E29" w14:textId="18BFA1FA" w:rsidR="009A4016" w:rsidRPr="00457934" w:rsidRDefault="00246AA6" w:rsidP="002149EE">
            <w:pPr>
              <w:rPr>
                <w:color w:val="auto"/>
              </w:rPr>
            </w:pPr>
            <w:r>
              <w:rPr>
                <w:color w:val="auto"/>
              </w:rPr>
              <w:t>15</w:t>
            </w:r>
            <w:r w:rsidR="00D925F1">
              <w:rPr>
                <w:color w:val="auto"/>
              </w:rPr>
              <w:t>%</w:t>
            </w:r>
          </w:p>
        </w:tc>
      </w:tr>
      <w:tr w:rsidR="009A4016" w:rsidRPr="00457934" w14:paraId="5507B6E7" w14:textId="77777777" w:rsidTr="002149EE">
        <w:trPr>
          <w:tblCellSpacing w:w="0" w:type="dxa"/>
        </w:trPr>
        <w:tc>
          <w:tcPr>
            <w:tcW w:w="3984" w:type="pct"/>
          </w:tcPr>
          <w:p w14:paraId="1A30B9DC" w14:textId="42E807E7" w:rsidR="009A4016" w:rsidRPr="00457934" w:rsidRDefault="00D925F1" w:rsidP="002149EE">
            <w:pPr>
              <w:rPr>
                <w:color w:val="auto"/>
              </w:rPr>
            </w:pPr>
            <w:r>
              <w:rPr>
                <w:color w:val="auto"/>
              </w:rPr>
              <w:t>Team Project</w:t>
            </w:r>
          </w:p>
        </w:tc>
        <w:tc>
          <w:tcPr>
            <w:tcW w:w="1016" w:type="pct"/>
          </w:tcPr>
          <w:p w14:paraId="5A56F527" w14:textId="6AB117FD" w:rsidR="009A4016" w:rsidRPr="00457934" w:rsidRDefault="00246AA6" w:rsidP="002149EE">
            <w:pPr>
              <w:rPr>
                <w:color w:val="auto"/>
              </w:rPr>
            </w:pPr>
            <w:r>
              <w:rPr>
                <w:color w:val="auto"/>
              </w:rPr>
              <w:t>20</w:t>
            </w:r>
            <w:r w:rsidR="00D925F1">
              <w:rPr>
                <w:color w:val="auto"/>
              </w:rPr>
              <w:t>%</w:t>
            </w:r>
          </w:p>
        </w:tc>
      </w:tr>
      <w:tr w:rsidR="009A4016" w:rsidRPr="00457934" w14:paraId="5153952F" w14:textId="77777777" w:rsidTr="002149EE">
        <w:trPr>
          <w:tblCellSpacing w:w="0" w:type="dxa"/>
        </w:trPr>
        <w:tc>
          <w:tcPr>
            <w:tcW w:w="3984" w:type="pct"/>
          </w:tcPr>
          <w:p w14:paraId="24009EAD" w14:textId="77777777" w:rsidR="009A4016" w:rsidRPr="00457934" w:rsidRDefault="009A4016" w:rsidP="002149EE">
            <w:pPr>
              <w:rPr>
                <w:color w:val="auto"/>
              </w:rPr>
            </w:pPr>
            <w:r w:rsidRPr="00457934">
              <w:rPr>
                <w:color w:val="auto"/>
              </w:rPr>
              <w:t>Tota</w:t>
            </w:r>
            <w:r>
              <w:rPr>
                <w:color w:val="auto"/>
              </w:rPr>
              <w:t>l</w:t>
            </w:r>
          </w:p>
        </w:tc>
        <w:tc>
          <w:tcPr>
            <w:tcW w:w="1016" w:type="pct"/>
          </w:tcPr>
          <w:p w14:paraId="46D415C2" w14:textId="523DD05E" w:rsidR="009A4016" w:rsidRPr="00457934" w:rsidRDefault="00D925F1" w:rsidP="002149EE">
            <w:pPr>
              <w:rPr>
                <w:color w:val="auto"/>
              </w:rPr>
            </w:pPr>
            <w:r>
              <w:rPr>
                <w:color w:val="auto"/>
              </w:rPr>
              <w:t>100%</w:t>
            </w:r>
          </w:p>
        </w:tc>
      </w:tr>
    </w:tbl>
    <w:p w14:paraId="250E321F" w14:textId="286F8695" w:rsidR="00A567BC" w:rsidRDefault="00A567BC"/>
    <w:p w14:paraId="3C38D499" w14:textId="77777777" w:rsidR="00684245" w:rsidRDefault="00684245"/>
    <w:p w14:paraId="2C54AA01" w14:textId="20A872AE" w:rsidR="004B00AA" w:rsidRDefault="00EA0FFA" w:rsidP="006532AC">
      <w:r>
        <w:rPr>
          <w:rStyle w:val="Strong"/>
        </w:rPr>
        <w:t>Textbook</w:t>
      </w:r>
      <w:r w:rsidR="00AE13D1">
        <w:rPr>
          <w:rStyle w:val="Strong"/>
        </w:rPr>
        <w:t xml:space="preserve"> (</w:t>
      </w:r>
      <w:r w:rsidR="0011049A">
        <w:rPr>
          <w:rStyle w:val="Strong"/>
        </w:rPr>
        <w:t>1</w:t>
      </w:r>
      <w:r w:rsidR="00597981">
        <w:rPr>
          <w:rStyle w:val="Strong"/>
        </w:rPr>
        <w:t>2</w:t>
      </w:r>
      <w:r w:rsidR="0011049A" w:rsidRPr="0011049A">
        <w:rPr>
          <w:rStyle w:val="Strong"/>
          <w:vertAlign w:val="superscript"/>
        </w:rPr>
        <w:t>th</w:t>
      </w:r>
      <w:r w:rsidR="0011049A">
        <w:rPr>
          <w:rStyle w:val="Strong"/>
        </w:rPr>
        <w:t xml:space="preserve"> </w:t>
      </w:r>
      <w:r w:rsidR="00AE13D1">
        <w:rPr>
          <w:rStyle w:val="Strong"/>
        </w:rPr>
        <w:t>ed)</w:t>
      </w:r>
      <w:r>
        <w:rPr>
          <w:rStyle w:val="Strong"/>
        </w:rPr>
        <w:t xml:space="preserve"> </w:t>
      </w:r>
      <w:r w:rsidR="000D5BC2" w:rsidRPr="000D5BC2">
        <w:t xml:space="preserve">Raymond Noe, John Hollenbeck, Barry </w:t>
      </w:r>
      <w:proofErr w:type="gramStart"/>
      <w:r w:rsidR="000D5BC2" w:rsidRPr="000D5BC2">
        <w:t>Gerhart</w:t>
      </w:r>
      <w:proofErr w:type="gramEnd"/>
      <w:r w:rsidR="000D5BC2" w:rsidRPr="000D5BC2">
        <w:t xml:space="preserve"> and Patrick Wright</w:t>
      </w:r>
    </w:p>
    <w:p w14:paraId="3511A7E1" w14:textId="7B6266EE" w:rsidR="000D5BC2" w:rsidRPr="000D5BC2" w:rsidRDefault="006C41BF" w:rsidP="006532AC">
      <w:r>
        <w:t xml:space="preserve">ISBN-13: </w:t>
      </w:r>
      <w:r w:rsidRPr="006C41BF">
        <w:t>978-1-260-26257-5</w:t>
      </w:r>
    </w:p>
    <w:p w14:paraId="7EAA2606" w14:textId="33613C3F" w:rsidR="004B00AA" w:rsidRDefault="004B00AA" w:rsidP="006532AC">
      <w:pPr>
        <w:rPr>
          <w:b/>
          <w:bCs/>
        </w:rPr>
      </w:pPr>
    </w:p>
    <w:p w14:paraId="34510365" w14:textId="22FC109C" w:rsidR="001E5DEE" w:rsidRDefault="001E5DEE" w:rsidP="006532AC">
      <w:pPr>
        <w:rPr>
          <w:b/>
          <w:bCs/>
        </w:rPr>
      </w:pPr>
    </w:p>
    <w:p w14:paraId="6CD3A559" w14:textId="453C21ED" w:rsidR="001E5DEE" w:rsidRDefault="00527736" w:rsidP="006532AC">
      <w:pPr>
        <w:rPr>
          <w:b/>
          <w:bCs/>
        </w:rPr>
      </w:pPr>
      <w:r>
        <w:rPr>
          <w:noProof/>
        </w:rPr>
        <w:drawing>
          <wp:inline distT="0" distB="0" distL="0" distR="0" wp14:anchorId="287EB997" wp14:editId="3B03A5EF">
            <wp:extent cx="1346200" cy="1685071"/>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1583" cy="1691809"/>
                    </a:xfrm>
                    <a:prstGeom prst="rect">
                      <a:avLst/>
                    </a:prstGeom>
                    <a:noFill/>
                    <a:ln>
                      <a:noFill/>
                    </a:ln>
                  </pic:spPr>
                </pic:pic>
              </a:graphicData>
            </a:graphic>
          </wp:inline>
        </w:drawing>
      </w:r>
    </w:p>
    <w:p w14:paraId="25EDB890" w14:textId="522161A6" w:rsidR="001E5DEE" w:rsidRDefault="001E5DEE" w:rsidP="006532AC">
      <w:pPr>
        <w:rPr>
          <w:b/>
          <w:bCs/>
        </w:rPr>
      </w:pPr>
    </w:p>
    <w:p w14:paraId="6790AC59" w14:textId="77777777" w:rsidR="004B00AA" w:rsidRDefault="004B00AA" w:rsidP="006532AC">
      <w:pPr>
        <w:rPr>
          <w:b/>
          <w:bCs/>
        </w:rPr>
      </w:pPr>
    </w:p>
    <w:sectPr w:rsidR="004B00AA" w:rsidSect="00BB121B">
      <w:head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8CFE" w14:textId="77777777" w:rsidR="00A92999" w:rsidRDefault="00A92999" w:rsidP="009A4016">
      <w:r>
        <w:separator/>
      </w:r>
    </w:p>
  </w:endnote>
  <w:endnote w:type="continuationSeparator" w:id="0">
    <w:p w14:paraId="5878CD8B" w14:textId="77777777" w:rsidR="00A92999" w:rsidRDefault="00A92999" w:rsidP="009A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D797" w14:textId="77777777" w:rsidR="00A92999" w:rsidRDefault="00A92999" w:rsidP="009A4016">
      <w:r>
        <w:separator/>
      </w:r>
    </w:p>
  </w:footnote>
  <w:footnote w:type="continuationSeparator" w:id="0">
    <w:p w14:paraId="3BBD2F90" w14:textId="77777777" w:rsidR="00A92999" w:rsidRDefault="00A92999" w:rsidP="009A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FEF8" w14:textId="2C578C62" w:rsidR="009A4016" w:rsidRDefault="009A4016">
    <w:pPr>
      <w:pStyle w:val="Header"/>
    </w:pPr>
    <w:r>
      <w:t>Course Overview</w:t>
    </w:r>
  </w:p>
  <w:p w14:paraId="2C28C291" w14:textId="77777777" w:rsidR="009A4016" w:rsidRDefault="009A4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52EA"/>
    <w:multiLevelType w:val="hybridMultilevel"/>
    <w:tmpl w:val="769E25FE"/>
    <w:lvl w:ilvl="0" w:tplc="0409000F">
      <w:start w:val="1"/>
      <w:numFmt w:val="decimal"/>
      <w:lvlText w:val="%1."/>
      <w:lvlJc w:val="left"/>
      <w:pPr>
        <w:ind w:left="467" w:hanging="360"/>
      </w:p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35291228"/>
    <w:multiLevelType w:val="hybridMultilevel"/>
    <w:tmpl w:val="769E25FE"/>
    <w:lvl w:ilvl="0" w:tplc="0409000F">
      <w:start w:val="1"/>
      <w:numFmt w:val="decimal"/>
      <w:lvlText w:val="%1."/>
      <w:lvlJc w:val="left"/>
      <w:pPr>
        <w:ind w:left="467" w:hanging="360"/>
      </w:p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4C8D0A84"/>
    <w:multiLevelType w:val="hybridMultilevel"/>
    <w:tmpl w:val="769E25FE"/>
    <w:lvl w:ilvl="0" w:tplc="0409000F">
      <w:start w:val="1"/>
      <w:numFmt w:val="decimal"/>
      <w:lvlText w:val="%1."/>
      <w:lvlJc w:val="left"/>
      <w:pPr>
        <w:ind w:left="467" w:hanging="360"/>
      </w:p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16cid:durableId="386149315">
    <w:abstractNumId w:val="1"/>
  </w:num>
  <w:num w:numId="2" w16cid:durableId="1996954786">
    <w:abstractNumId w:val="0"/>
  </w:num>
  <w:num w:numId="3" w16cid:durableId="1078289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BC"/>
    <w:rsid w:val="000376E7"/>
    <w:rsid w:val="00041DD7"/>
    <w:rsid w:val="00044472"/>
    <w:rsid w:val="000451D7"/>
    <w:rsid w:val="00052215"/>
    <w:rsid w:val="000D5BC2"/>
    <w:rsid w:val="000F5EF4"/>
    <w:rsid w:val="0011049A"/>
    <w:rsid w:val="0011659B"/>
    <w:rsid w:val="0011686C"/>
    <w:rsid w:val="00117033"/>
    <w:rsid w:val="001575E8"/>
    <w:rsid w:val="001B3DCA"/>
    <w:rsid w:val="001E11AB"/>
    <w:rsid w:val="001E5DEE"/>
    <w:rsid w:val="00246AA6"/>
    <w:rsid w:val="00257519"/>
    <w:rsid w:val="002C1252"/>
    <w:rsid w:val="002D2232"/>
    <w:rsid w:val="00327F05"/>
    <w:rsid w:val="00386D2D"/>
    <w:rsid w:val="00434D15"/>
    <w:rsid w:val="00461739"/>
    <w:rsid w:val="00492C61"/>
    <w:rsid w:val="004B00AA"/>
    <w:rsid w:val="004C7548"/>
    <w:rsid w:val="004E0D17"/>
    <w:rsid w:val="00527736"/>
    <w:rsid w:val="00574B6A"/>
    <w:rsid w:val="00580C05"/>
    <w:rsid w:val="00584521"/>
    <w:rsid w:val="00597981"/>
    <w:rsid w:val="005A2529"/>
    <w:rsid w:val="005A675B"/>
    <w:rsid w:val="005B0506"/>
    <w:rsid w:val="005D24A9"/>
    <w:rsid w:val="005D5802"/>
    <w:rsid w:val="006532AC"/>
    <w:rsid w:val="0066422D"/>
    <w:rsid w:val="00667ECE"/>
    <w:rsid w:val="00673F45"/>
    <w:rsid w:val="00684245"/>
    <w:rsid w:val="006932FD"/>
    <w:rsid w:val="006B10B0"/>
    <w:rsid w:val="006C0035"/>
    <w:rsid w:val="006C41BF"/>
    <w:rsid w:val="006D3405"/>
    <w:rsid w:val="0074436A"/>
    <w:rsid w:val="00761CDA"/>
    <w:rsid w:val="00764C06"/>
    <w:rsid w:val="007901A2"/>
    <w:rsid w:val="007A3E5E"/>
    <w:rsid w:val="0082093F"/>
    <w:rsid w:val="00863EE1"/>
    <w:rsid w:val="00872365"/>
    <w:rsid w:val="008A1B8E"/>
    <w:rsid w:val="008E3BAD"/>
    <w:rsid w:val="009123A0"/>
    <w:rsid w:val="009535DA"/>
    <w:rsid w:val="009A4016"/>
    <w:rsid w:val="009A6037"/>
    <w:rsid w:val="009D3F76"/>
    <w:rsid w:val="009F429A"/>
    <w:rsid w:val="00A567BC"/>
    <w:rsid w:val="00A612CB"/>
    <w:rsid w:val="00A6219E"/>
    <w:rsid w:val="00A637B4"/>
    <w:rsid w:val="00A8726A"/>
    <w:rsid w:val="00A92999"/>
    <w:rsid w:val="00AA0C80"/>
    <w:rsid w:val="00AE13D1"/>
    <w:rsid w:val="00B20729"/>
    <w:rsid w:val="00B43AAF"/>
    <w:rsid w:val="00B500F1"/>
    <w:rsid w:val="00BB121B"/>
    <w:rsid w:val="00BC0C81"/>
    <w:rsid w:val="00BC1990"/>
    <w:rsid w:val="00C060E4"/>
    <w:rsid w:val="00C23A8B"/>
    <w:rsid w:val="00C25350"/>
    <w:rsid w:val="00C8711E"/>
    <w:rsid w:val="00C94D06"/>
    <w:rsid w:val="00CA30F4"/>
    <w:rsid w:val="00CD3777"/>
    <w:rsid w:val="00CF4643"/>
    <w:rsid w:val="00D24C68"/>
    <w:rsid w:val="00D469CD"/>
    <w:rsid w:val="00D829DF"/>
    <w:rsid w:val="00D925F1"/>
    <w:rsid w:val="00DA7132"/>
    <w:rsid w:val="00DE5512"/>
    <w:rsid w:val="00E738B2"/>
    <w:rsid w:val="00EA0FFA"/>
    <w:rsid w:val="00EB0D29"/>
    <w:rsid w:val="00EC07C8"/>
    <w:rsid w:val="00EC7929"/>
    <w:rsid w:val="00ED4F03"/>
    <w:rsid w:val="00EF08F7"/>
    <w:rsid w:val="00F46E79"/>
    <w:rsid w:val="00F94F0D"/>
    <w:rsid w:val="00FA5E89"/>
    <w:rsid w:val="00FC5799"/>
    <w:rsid w:val="00FD35CC"/>
    <w:rsid w:val="00FF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9BBB"/>
  <w15:chartTrackingRefBased/>
  <w15:docId w15:val="{0A5E9FCF-BFAF-4D33-9EC8-A17A65C7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16"/>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A4016"/>
    <w:pPr>
      <w:spacing w:before="100" w:beforeAutospacing="1" w:after="100" w:afterAutospacing="1"/>
    </w:pPr>
  </w:style>
  <w:style w:type="character" w:styleId="Strong">
    <w:name w:val="Strong"/>
    <w:uiPriority w:val="22"/>
    <w:qFormat/>
    <w:rsid w:val="009A4016"/>
    <w:rPr>
      <w:b/>
      <w:bCs/>
    </w:rPr>
  </w:style>
  <w:style w:type="paragraph" w:styleId="ListParagraph">
    <w:name w:val="List Paragraph"/>
    <w:basedOn w:val="Normal"/>
    <w:uiPriority w:val="34"/>
    <w:qFormat/>
    <w:rsid w:val="009A4016"/>
    <w:pPr>
      <w:ind w:left="720"/>
    </w:pPr>
    <w:rPr>
      <w:rFonts w:eastAsia="Calibri"/>
      <w:color w:val="auto"/>
      <w:sz w:val="20"/>
      <w:szCs w:val="20"/>
    </w:rPr>
  </w:style>
  <w:style w:type="paragraph" w:styleId="Header">
    <w:name w:val="header"/>
    <w:basedOn w:val="Normal"/>
    <w:link w:val="HeaderChar"/>
    <w:uiPriority w:val="99"/>
    <w:unhideWhenUsed/>
    <w:rsid w:val="009A4016"/>
    <w:pPr>
      <w:tabs>
        <w:tab w:val="center" w:pos="4680"/>
        <w:tab w:val="right" w:pos="9360"/>
      </w:tabs>
    </w:pPr>
  </w:style>
  <w:style w:type="character" w:customStyle="1" w:styleId="HeaderChar">
    <w:name w:val="Header Char"/>
    <w:basedOn w:val="DefaultParagraphFont"/>
    <w:link w:val="Header"/>
    <w:uiPriority w:val="99"/>
    <w:rsid w:val="009A4016"/>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A4016"/>
    <w:pPr>
      <w:tabs>
        <w:tab w:val="center" w:pos="4680"/>
        <w:tab w:val="right" w:pos="9360"/>
      </w:tabs>
    </w:pPr>
  </w:style>
  <w:style w:type="character" w:customStyle="1" w:styleId="FooterChar">
    <w:name w:val="Footer Char"/>
    <w:basedOn w:val="DefaultParagraphFont"/>
    <w:link w:val="Footer"/>
    <w:uiPriority w:val="99"/>
    <w:rsid w:val="009A4016"/>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684245"/>
    <w:rPr>
      <w:i/>
      <w:iCs/>
    </w:rPr>
  </w:style>
  <w:style w:type="character" w:customStyle="1" w:styleId="a-size-base">
    <w:name w:val="a-size-base"/>
    <w:basedOn w:val="DefaultParagraphFont"/>
    <w:rsid w:val="00684245"/>
  </w:style>
  <w:style w:type="paragraph" w:styleId="BalloonText">
    <w:name w:val="Balloon Text"/>
    <w:basedOn w:val="Normal"/>
    <w:link w:val="BalloonTextChar"/>
    <w:uiPriority w:val="99"/>
    <w:semiHidden/>
    <w:unhideWhenUsed/>
    <w:rsid w:val="00044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472"/>
    <w:rPr>
      <w:rFonts w:ascii="Segoe UI" w:eastAsia="Times New Roman" w:hAnsi="Segoe UI" w:cs="Segoe UI"/>
      <w:color w:val="000000"/>
      <w:sz w:val="18"/>
      <w:szCs w:val="18"/>
    </w:rPr>
  </w:style>
  <w:style w:type="character" w:customStyle="1" w:styleId="apple-converted-space">
    <w:name w:val="apple-converted-space"/>
    <w:basedOn w:val="DefaultParagraphFont"/>
    <w:rsid w:val="0011659B"/>
  </w:style>
  <w:style w:type="character" w:styleId="Hyperlink">
    <w:name w:val="Hyperlink"/>
    <w:basedOn w:val="DefaultParagraphFont"/>
    <w:uiPriority w:val="99"/>
    <w:unhideWhenUsed/>
    <w:rsid w:val="005B0506"/>
    <w:rPr>
      <w:color w:val="0000FF"/>
      <w:u w:val="single"/>
    </w:rPr>
  </w:style>
  <w:style w:type="character" w:styleId="UnresolvedMention">
    <w:name w:val="Unresolved Mention"/>
    <w:basedOn w:val="DefaultParagraphFont"/>
    <w:uiPriority w:val="99"/>
    <w:semiHidden/>
    <w:unhideWhenUsed/>
    <w:rsid w:val="005B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5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Radhakrishnan</dc:creator>
  <cp:keywords/>
  <dc:description/>
  <cp:lastModifiedBy>19498</cp:lastModifiedBy>
  <cp:revision>2</cp:revision>
  <cp:lastPrinted>2022-05-28T01:29:00Z</cp:lastPrinted>
  <dcterms:created xsi:type="dcterms:W3CDTF">2023-01-03T20:57:00Z</dcterms:created>
  <dcterms:modified xsi:type="dcterms:W3CDTF">2023-01-03T20:57:00Z</dcterms:modified>
</cp:coreProperties>
</file>