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3D9F" w14:textId="1D61D078" w:rsidR="00E624A2" w:rsidRPr="00853253" w:rsidRDefault="00D7763E" w:rsidP="00E624A2">
      <w:pPr>
        <w:spacing w:after="0" w:line="240" w:lineRule="auto"/>
        <w:jc w:val="center"/>
        <w:outlineLvl w:val="0"/>
        <w:rPr>
          <w:rFonts w:ascii="Lucida Bright" w:eastAsia="Times New Roman" w:hAnsi="Lucida Bright" w:cs="Times New Roman"/>
          <w:b/>
          <w:bCs/>
          <w:color w:val="002060"/>
          <w:spacing w:val="3"/>
          <w:kern w:val="36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b/>
          <w:bCs/>
          <w:color w:val="002060"/>
          <w:spacing w:val="3"/>
          <w:kern w:val="36"/>
          <w:sz w:val="29"/>
          <w:szCs w:val="29"/>
        </w:rPr>
        <w:t>PME 602</w:t>
      </w:r>
    </w:p>
    <w:p w14:paraId="4C874B22" w14:textId="7BBA3075" w:rsidR="00E624A2" w:rsidRPr="00853253" w:rsidRDefault="00E624A2" w:rsidP="00E624A2">
      <w:pPr>
        <w:spacing w:after="0" w:line="240" w:lineRule="auto"/>
        <w:jc w:val="center"/>
        <w:outlineLvl w:val="0"/>
        <w:rPr>
          <w:rFonts w:ascii="Lucida Bright" w:eastAsia="Times New Roman" w:hAnsi="Lucida Bright" w:cs="Times New Roman"/>
          <w:b/>
          <w:bCs/>
          <w:color w:val="385623" w:themeColor="accent6" w:themeShade="80"/>
          <w:spacing w:val="3"/>
          <w:kern w:val="36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b/>
          <w:bCs/>
          <w:color w:val="385623" w:themeColor="accent6" w:themeShade="80"/>
          <w:spacing w:val="3"/>
          <w:kern w:val="36"/>
          <w:sz w:val="29"/>
          <w:szCs w:val="29"/>
        </w:rPr>
        <w:t>January 2023</w:t>
      </w:r>
    </w:p>
    <w:p w14:paraId="4D14432C" w14:textId="77777777" w:rsidR="00E624A2" w:rsidRPr="00853253" w:rsidRDefault="00D7763E" w:rsidP="00D7763E">
      <w:pPr>
        <w:spacing w:after="0" w:line="240" w:lineRule="auto"/>
        <w:outlineLvl w:val="0"/>
        <w:rPr>
          <w:rFonts w:ascii="Lucida Bright" w:eastAsia="Times New Roman" w:hAnsi="Lucida Bright" w:cs="Times New Roman"/>
          <w:color w:val="202122"/>
          <w:spacing w:val="3"/>
          <w:kern w:val="36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kern w:val="36"/>
          <w:sz w:val="29"/>
          <w:szCs w:val="29"/>
        </w:rPr>
        <w:t xml:space="preserve"> </w:t>
      </w:r>
    </w:p>
    <w:p w14:paraId="1EAF0A4A" w14:textId="654CC451" w:rsidR="00D7763E" w:rsidRPr="00853253" w:rsidRDefault="00D7763E" w:rsidP="00E624A2">
      <w:pPr>
        <w:spacing w:after="0" w:line="240" w:lineRule="auto"/>
        <w:jc w:val="center"/>
        <w:outlineLvl w:val="0"/>
        <w:rPr>
          <w:rFonts w:ascii="Lucida Bright" w:eastAsia="Times New Roman" w:hAnsi="Lucida Bright" w:cs="Times New Roman"/>
          <w:color w:val="C00000"/>
          <w:spacing w:val="3"/>
          <w:kern w:val="36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C00000"/>
          <w:spacing w:val="3"/>
          <w:kern w:val="36"/>
          <w:sz w:val="29"/>
          <w:szCs w:val="29"/>
        </w:rPr>
        <w:t>Final Exam Notes</w:t>
      </w:r>
    </w:p>
    <w:p w14:paraId="4794702C" w14:textId="77777777" w:rsidR="00E624A2" w:rsidRPr="00853253" w:rsidRDefault="00E624A2" w:rsidP="00D7763E">
      <w:pPr>
        <w:spacing w:after="0" w:line="240" w:lineRule="auto"/>
        <w:outlineLvl w:val="0"/>
        <w:rPr>
          <w:rFonts w:ascii="Lucida Bright" w:eastAsia="Times New Roman" w:hAnsi="Lucida Bright" w:cs="Times New Roman"/>
          <w:color w:val="202122"/>
          <w:spacing w:val="3"/>
          <w:kern w:val="36"/>
          <w:sz w:val="29"/>
          <w:szCs w:val="29"/>
        </w:rPr>
      </w:pPr>
    </w:p>
    <w:p w14:paraId="7992831D" w14:textId="1898F422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The use of work experiences in training is </w:t>
      </w:r>
      <w:r w:rsidR="00B72E2D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not 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higher than that in development.</w:t>
      </w:r>
    </w:p>
    <w:p w14:paraId="73771C03" w14:textId="77777777" w:rsidR="00D0079D" w:rsidRPr="00853253" w:rsidRDefault="00D0079D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3723BC91" w14:textId="3EDA688F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Most mentoring relationships develop informally as a result of interests or values shared by the mentor and protégé.</w:t>
      </w:r>
    </w:p>
    <w:p w14:paraId="359C19BE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0979A455" w14:textId="5BEA163B" w:rsidR="00D7763E" w:rsidRPr="00853253" w:rsidRDefault="00B72E2D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E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mployee wellness programs 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do not 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deal with employees who have developed problems at work because of health-related issues, </w:t>
      </w:r>
    </w:p>
    <w:p w14:paraId="1938F143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727978B1" w14:textId="3E63BEEF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The key driving force behind all the different forms of job withdrawal is job satisfaction.</w:t>
      </w:r>
    </w:p>
    <w:p w14:paraId="78BA6A1F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212DA0C7" w14:textId="10C071D0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The equity theory </w:t>
      </w:r>
      <w:r w:rsidR="00B72E2D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does not </w:t>
      </w:r>
      <w:r w:rsidR="0085325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suggest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that people evaluate the fairness of their situations by comparing them with how they were treated in their previous organization.</w:t>
      </w:r>
    </w:p>
    <w:p w14:paraId="0E3202BD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4EC98305" w14:textId="15364BFC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One limitation of the comparable worth policy is that it targets single employers, ignoring that men and women tend to work for different employers.</w:t>
      </w:r>
    </w:p>
    <w:p w14:paraId="1FCE628D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34E2E046" w14:textId="5F0DD258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Valence of pay outcomes should</w:t>
      </w:r>
      <w:r w:rsidR="009136B8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not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change according to different pay systems.</w:t>
      </w:r>
    </w:p>
    <w:p w14:paraId="7425D9FA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0DF9B757" w14:textId="304B64F8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With respect to employee participation in decision making, the more agents there are, the lower the monitoring cost.</w:t>
      </w:r>
    </w:p>
    <w:p w14:paraId="02E2808D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09F0A794" w14:textId="576D4041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If management voluntarily recognizes a union or if a union already represents employees, the focus is shifted from dealing with employees as individuals to dealing with them as a group.</w:t>
      </w:r>
    </w:p>
    <w:p w14:paraId="76F2B7B3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3E9E8409" w14:textId="5C005513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Under a neutrality provision, the employer </w:t>
      </w:r>
      <w:r w:rsidR="009136B8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does not 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pledge to oppose organizing attempts elsewhere in the company.</w:t>
      </w:r>
    </w:p>
    <w:p w14:paraId="00D3DBE0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4DD71624" w14:textId="2DD06938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Uncertainty avoidance </w:t>
      </w:r>
      <w:r w:rsidR="009136B8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does not 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describe how a culture deals with hierarchical power relationships.</w:t>
      </w:r>
    </w:p>
    <w:p w14:paraId="4ED7AFD2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8947"/>
        <w:gridCol w:w="319"/>
        <w:gridCol w:w="94"/>
      </w:tblGrid>
      <w:tr w:rsidR="00D7763E" w:rsidRPr="00853253" w14:paraId="50FB8FBA" w14:textId="77777777" w:rsidTr="00853253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2DBEE" w14:textId="069E0D4F" w:rsidR="00D7763E" w:rsidRPr="00853253" w:rsidRDefault="00D7763E" w:rsidP="00D7763E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</w:rPr>
            </w:pPr>
            <w:r w:rsidRPr="00853253">
              <w:rPr>
                <w:rFonts w:ascii="Lucida Bright" w:eastAsia="Times New Roman" w:hAnsi="Lucida Bright" w:cs="Times New Roman"/>
                <w:color w:val="202122"/>
                <w:spacing w:val="3"/>
                <w:sz w:val="29"/>
                <w:szCs w:val="29"/>
              </w:rPr>
              <w:t xml:space="preserve">The adaptive skills </w:t>
            </w:r>
            <w:r w:rsidR="00853253" w:rsidRPr="00853253">
              <w:rPr>
                <w:rFonts w:ascii="Lucida Bright" w:eastAsia="Times New Roman" w:hAnsi="Lucida Bright" w:cs="Times New Roman"/>
                <w:color w:val="202122"/>
                <w:spacing w:val="3"/>
                <w:sz w:val="29"/>
                <w:szCs w:val="29"/>
              </w:rPr>
              <w:t>do</w:t>
            </w:r>
            <w:r w:rsidR="009136B8" w:rsidRPr="00853253">
              <w:rPr>
                <w:rFonts w:ascii="Lucida Bright" w:eastAsia="Times New Roman" w:hAnsi="Lucida Bright" w:cs="Times New Roman"/>
                <w:color w:val="202122"/>
                <w:spacing w:val="3"/>
                <w:sz w:val="29"/>
                <w:szCs w:val="29"/>
              </w:rPr>
              <w:t xml:space="preserve"> not </w:t>
            </w:r>
            <w:r w:rsidRPr="00853253">
              <w:rPr>
                <w:rFonts w:ascii="Lucida Bright" w:eastAsia="Times New Roman" w:hAnsi="Lucida Bright" w:cs="Times New Roman"/>
                <w:color w:val="202122"/>
                <w:spacing w:val="3"/>
                <w:sz w:val="29"/>
                <w:szCs w:val="29"/>
              </w:rPr>
              <w:t>require to maintain a positive self-image and psychological well-being</w:t>
            </w:r>
            <w:r w:rsidR="009136B8" w:rsidRPr="00853253">
              <w:rPr>
                <w:rFonts w:ascii="Lucida Bright" w:eastAsia="Times New Roman" w:hAnsi="Lucida Bright" w:cs="Times New Roman"/>
                <w:color w:val="202122"/>
                <w:spacing w:val="3"/>
                <w:sz w:val="29"/>
                <w:szCs w:val="29"/>
              </w:rPr>
              <w:t>.</w:t>
            </w:r>
            <w:r w:rsidRPr="00853253">
              <w:rPr>
                <w:rFonts w:ascii="Lucida Bright" w:eastAsia="Times New Roman" w:hAnsi="Lucida Bright" w:cs="Times New Roman"/>
                <w:color w:val="202122"/>
                <w:spacing w:val="3"/>
                <w:sz w:val="29"/>
                <w:szCs w:val="29"/>
              </w:rPr>
              <w:t xml:space="preserve"> </w:t>
            </w:r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BFE78" w14:textId="3B58E92F" w:rsidR="00D7763E" w:rsidRPr="00853253" w:rsidRDefault="00D7763E" w:rsidP="00D7763E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</w:rPr>
            </w:pPr>
            <w:r w:rsidRPr="00853253">
              <w:rPr>
                <w:rFonts w:ascii="Lucida Bright" w:eastAsia="Times New Roman" w:hAnsi="Lucida Bright" w:cs="Times New Roman"/>
                <w:sz w:val="24"/>
                <w:szCs w:val="24"/>
              </w:rPr>
              <w:object w:dxaOrig="225" w:dyaOrig="225" w14:anchorId="0A1542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085" type="#_x0000_t75" style="width:18pt;height:15.6pt" o:ole="">
                  <v:imagedata r:id="rId4" o:title=""/>
                </v:shape>
                <w:control r:id="rId5" w:name="DefaultOcxName47" w:shapeid="_x0000_i3085"/>
              </w:object>
            </w:r>
          </w:p>
        </w:tc>
        <w:tc>
          <w:tcPr>
            <w:tcW w:w="85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5E2698" w14:textId="5CF670D0" w:rsidR="00D7763E" w:rsidRPr="00853253" w:rsidRDefault="00D7763E" w:rsidP="00D7763E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</w:rPr>
            </w:pPr>
          </w:p>
        </w:tc>
      </w:tr>
    </w:tbl>
    <w:p w14:paraId="468C0A80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6049C280" w14:textId="1C6C119F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Field generalists help line executives, strategically address people issues, and ensure that the HRM systems are in place to enable the business to execute its strategy.</w:t>
      </w:r>
    </w:p>
    <w:p w14:paraId="74149F58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00096935" w14:textId="2E7A5AED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Activities focused on identifying workforce morale issues </w:t>
      </w:r>
      <w:r w:rsidR="009136B8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do not 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pertain to the role of a chief human resource officer (CHRO. being the leader of the HR function.</w:t>
      </w:r>
    </w:p>
    <w:p w14:paraId="539B8421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5F0341DD" w14:textId="1E252920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The evidence on the linkage between negative affectivity and job satisfaction suggests the importance of personnel selection as a way of raising overall levels of employee satisfaction.</w:t>
      </w:r>
    </w:p>
    <w:p w14:paraId="07F4C6F0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544DEBA3" w14:textId="3E166452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Group cohesiveness and support for individual members </w:t>
      </w:r>
      <w:r w:rsidR="009136B8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does not 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decrease through exposure and joint efforts found in team-building activities.</w:t>
      </w:r>
    </w:p>
    <w:p w14:paraId="66CC0824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0B10BFF3" w14:textId="10827CF1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lastRenderedPageBreak/>
        <w:t>Companies that do business in other countries have to present compensation packages to expatriate managers that are competitive in take-home, rather than gross, pay.</w:t>
      </w:r>
    </w:p>
    <w:p w14:paraId="77F921B3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278CC20B" w14:textId="0B592103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According to Geert Hofstede's research, countries with individualist cultures were wealthier.</w:t>
      </w:r>
    </w:p>
    <w:p w14:paraId="225B47CC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041ACAA3" w14:textId="0A1EBADE" w:rsidR="00D7763E" w:rsidRPr="00853253" w:rsidRDefault="009136B8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Training makes very little use of employees’ work experience</w:t>
      </w:r>
      <w:r w:rsidR="007B50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411183E8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00F3E550" w14:textId="36DB4A38" w:rsidR="00D7763E" w:rsidRPr="00853253" w:rsidRDefault="009136B8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The Myers-Briggs Type</w:t>
      </w:r>
      <w:r w:rsidR="009B28B7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indicator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assessments is based on Carl Jung's personality type theory</w:t>
      </w:r>
      <w:r w:rsidR="007B50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4FC706BC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73FE0650" w14:textId="43CEFF47" w:rsidR="00D7763E" w:rsidRPr="00853253" w:rsidRDefault="009B28B7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Role plays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would be most appropriate to help employees understand the situations that managers face and the decisions they have to make</w:t>
      </w:r>
      <w:r w:rsidR="007B50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1AD7282D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73BC31A3" w14:textId="61F89F92" w:rsidR="009B28B7" w:rsidRPr="00853253" w:rsidRDefault="009B28B7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A downward move may involve a move to another position at the same level. </w:t>
      </w:r>
    </w:p>
    <w:p w14:paraId="73D734DB" w14:textId="15C91E2C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2F891F77" w14:textId="772413F7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The employment-at-will doctrine</w:t>
      </w:r>
      <w:r w:rsidR="009B28B7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states that in absence of a specific contract, either party could sever the employment</w:t>
      </w:r>
      <w:r w:rsidR="007B50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09D3F0BA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641D3775" w14:textId="3E1EEE61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Explanation, consideration, social sensitivity, and empathy are key determinants of</w:t>
      </w:r>
      <w:r w:rsidR="009B28B7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interactional justice</w:t>
      </w:r>
      <w:r w:rsidR="007B50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3C8EE80B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278CE654" w14:textId="43ABDE9F" w:rsidR="00D7763E" w:rsidRPr="00853253" w:rsidRDefault="00852134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T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he high rate of voluntary turnover among the millennial generation of employees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can be explained by the lack of connection to the company’s mission</w:t>
      </w:r>
      <w:r w:rsidR="007B50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3A825D07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2D153A2E" w14:textId="33885C5E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lastRenderedPageBreak/>
        <w:t>Most attempts to measure job satisfaction rely on</w:t>
      </w:r>
      <w:r w:rsidR="00852134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workers’ self-reports</w:t>
      </w:r>
      <w:r w:rsidR="007B50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120AEBDF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460BE7DA" w14:textId="5EB3BC5C" w:rsidR="00D7763E" w:rsidRPr="00853253" w:rsidRDefault="00852134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E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xternal equity pay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compares how much employees in other organizations are paid for doing the same general job.</w:t>
      </w:r>
    </w:p>
    <w:p w14:paraId="626E95B1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4D450D27" w14:textId="114C5D7D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compensable factors</w:t>
      </w:r>
      <w:r w:rsidR="00D47E9F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are the characteristics of jobs that an organization values and chooses to pay for</w:t>
      </w:r>
      <w:r w:rsidR="007B50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6C4847A6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6B16A85B" w14:textId="39AB47FF" w:rsidR="00D7763E" w:rsidRPr="00853253" w:rsidRDefault="00D47E9F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The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G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ross 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D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omestic 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P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roduct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is the total output of an economy</w:t>
      </w:r>
      <w:r w:rsidR="007B50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6D9BB698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58AD4BE7" w14:textId="09DC8560" w:rsidR="00D7763E" w:rsidRPr="00853253" w:rsidRDefault="0022624F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The 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Fair Labor Standards Act (FLSA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) exempts executive, professional, and administrative occupations from FLSA cover</w:t>
      </w:r>
      <w:r w:rsidR="00426C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age.</w:t>
      </w:r>
    </w:p>
    <w:p w14:paraId="1382E65D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04914F74" w14:textId="65CA7989" w:rsidR="00D7763E" w:rsidRPr="00853253" w:rsidRDefault="00426C33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A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bility and motivation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are behaviors.</w:t>
      </w:r>
    </w:p>
    <w:p w14:paraId="78C9BAA7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37A58E59" w14:textId="7AF5D554" w:rsidR="00D7763E" w:rsidRPr="00853253" w:rsidRDefault="00426C33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Risk-aversed agents would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mak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e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outcome-oriented contracts less likely to occur</w:t>
      </w:r>
      <w:r w:rsidR="007B50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27F6506B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7BBCB9B6" w14:textId="5C4F1301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In a merit increase grid, the</w:t>
      </w:r>
      <w:r w:rsidR="00426C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comp</w:t>
      </w:r>
      <w:r w:rsidR="0085325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</w:t>
      </w:r>
      <w:r w:rsidR="00426C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a ratio of employees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determines the size and frequency of pay increases.</w:t>
      </w:r>
    </w:p>
    <w:p w14:paraId="2476A685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48461F3D" w14:textId="6603DE9B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A</w:t>
      </w:r>
      <w:r w:rsidR="00426C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</w:t>
      </w:r>
      <w:r w:rsidR="0085325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“</w:t>
      </w:r>
      <w:r w:rsidR="00426354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G</w:t>
      </w:r>
      <w:r w:rsidR="00426C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ainsharing</w:t>
      </w:r>
      <w:r w:rsidR="0085325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”</w:t>
      </w:r>
      <w:r w:rsidR="00426354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program is based on group or plant performance that does not become part of the employee's base salary.</w:t>
      </w:r>
    </w:p>
    <w:p w14:paraId="647C2F91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13F22FDC" w14:textId="726EBB2A" w:rsidR="00D7763E" w:rsidRPr="00853253" w:rsidRDefault="00426354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Both the public and private sectors 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can use mediation to facilitate negotiations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41E71611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45609549" w14:textId="05B4A218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At orientation for new </w:t>
      </w:r>
      <w:r w:rsidR="0085325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employees,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you remind them that their jobs are part of a union shop.</w:t>
      </w:r>
      <w:r w:rsidR="00426354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T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hat mean</w:t>
      </w:r>
      <w:r w:rsidR="00426354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s that it is a union security provision that requires a person to join the union within a certain amount of time after being hired.</w:t>
      </w:r>
    </w:p>
    <w:p w14:paraId="7E496A2C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3728FCAC" w14:textId="4405F399" w:rsidR="00D7763E" w:rsidRPr="00853253" w:rsidRDefault="00426354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When a supervisor pretends to spy on union activities it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is an example of an employer unfair labor practice</w:t>
      </w:r>
      <w:r w:rsidR="007B50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4847109A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47C9D435" w14:textId="17AE7105" w:rsidR="00D7763E" w:rsidRPr="00853253" w:rsidRDefault="00426354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The weak history of deep,</w:t>
      </w:r>
      <w:r w:rsidR="005A6FA8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class-based divisions in the United States has contributed to low uni</w:t>
      </w:r>
      <w:r w:rsidR="005A6FA8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onization rate.</w:t>
      </w:r>
    </w:p>
    <w:p w14:paraId="72AE3D70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59471D2F" w14:textId="081144F6" w:rsidR="00D7763E" w:rsidRPr="00853253" w:rsidRDefault="005A6FA8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An Individual-based incentive 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is least likely to be effective for organizations based in collectivist cultures such as Japan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121FE2A6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3E23C3D1" w14:textId="5F8E245B" w:rsidR="00D7763E" w:rsidRPr="00853253" w:rsidRDefault="005A6FA8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Persistence 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is likely to be valued in a culture with a long-term orientation</w:t>
      </w:r>
      <w:r w:rsidR="007B50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720D0191" w14:textId="77777777" w:rsidR="002C58C7" w:rsidRPr="00853253" w:rsidRDefault="002C58C7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18241F83" w14:textId="28C393E2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When a company expands from having one facility in another country to having a number of facilities in different countries, it is transforming from an</w:t>
      </w:r>
      <w:r w:rsidR="005A6FA8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international company to a multinational company.</w:t>
      </w:r>
    </w:p>
    <w:p w14:paraId="39310F12" w14:textId="5910963D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176A65BF" w14:textId="10690EA4" w:rsidR="00D7763E" w:rsidRPr="00853253" w:rsidRDefault="005A6FA8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The perception dimension consists of 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the skills required to evaluate the host environment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0E3DE821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03FFEAEF" w14:textId="0AD070B9" w:rsidR="00D7763E" w:rsidRPr="00853253" w:rsidRDefault="005A6FA8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Traditional 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strategies include activities such as selection and compensation</w:t>
      </w:r>
      <w:r w:rsidR="007B50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0CA3407B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4C39E2D9" w14:textId="1798BBC8" w:rsidR="00D7763E" w:rsidRPr="00853253" w:rsidRDefault="005A6FA8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lastRenderedPageBreak/>
        <w:t>Capitalization of salary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is human resource accounting </w:t>
      </w:r>
      <w:r w:rsidR="007B50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to be 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likely to include</w:t>
      </w:r>
      <w:r w:rsidR="007B5033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d.</w:t>
      </w:r>
    </w:p>
    <w:p w14:paraId="4634D811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7D94F7A7" w14:textId="0ADE508D" w:rsidR="00D7763E" w:rsidRPr="00853253" w:rsidRDefault="005A6FA8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Data- entity relationship diagrams 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show the types of information used within a business function and the association among the different types of information.</w:t>
      </w:r>
    </w:p>
    <w:p w14:paraId="050102A5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0B8C5163" w14:textId="5AED0CCC" w:rsidR="00D7763E" w:rsidRPr="00853253" w:rsidRDefault="007B5033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“Liaison-</w:t>
      </w:r>
      <w:r w:rsidR="005A6FA8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to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-</w:t>
      </w:r>
      <w:r w:rsidR="005A6FA8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the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-</w:t>
      </w:r>
      <w:r w:rsidR="005A6FA8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board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”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role of a chief human resource officer (CHRO. entails discussions on executive compensation and CEO performance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2FEE8821" w14:textId="77777777" w:rsidR="00905B8E" w:rsidRPr="00853253" w:rsidRDefault="00905B8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16168C19" w14:textId="4868F002" w:rsidR="00D7763E" w:rsidRPr="00853253" w:rsidRDefault="007B5033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The statement such as: </w:t>
      </w:r>
      <w:r w:rsidR="005A6FA8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”Most of my best friends are co-workers from the office”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, 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offers the strongest predictor of employee turnover</w:t>
      </w:r>
      <w:r w:rsidR="002C58C7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05B468DD" w14:textId="77777777" w:rsidR="000B4D64" w:rsidRPr="00853253" w:rsidRDefault="000B4D64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0BCD4A31" w14:textId="734B2ECE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Negative affectivity is primarily influenced by</w:t>
      </w:r>
      <w:r w:rsidR="005A6FA8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disposition of individuals.</w:t>
      </w:r>
    </w:p>
    <w:p w14:paraId="20AACF49" w14:textId="77777777" w:rsidR="000B4D64" w:rsidRPr="00853253" w:rsidRDefault="000B4D64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058BA70F" w14:textId="7CCC4F12" w:rsidR="00D7763E" w:rsidRPr="00853253" w:rsidRDefault="00D7763E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The individualism-collectivism dimension primarily describes</w:t>
      </w:r>
      <w:r w:rsidR="005A6FA8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 the strength of the relationships between the members of a society</w:t>
      </w:r>
      <w:r w:rsidR="002C58C7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3586E844" w14:textId="77777777" w:rsidR="000B4D64" w:rsidRPr="00853253" w:rsidRDefault="000B4D64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</w:p>
    <w:p w14:paraId="0E399959" w14:textId="30836F1A" w:rsidR="00D7763E" w:rsidRPr="00853253" w:rsidRDefault="00F554F1" w:rsidP="00D7763E">
      <w:pPr>
        <w:spacing w:line="240" w:lineRule="auto"/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</w:pP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 xml:space="preserve">Reliance on tradition </w:t>
      </w:r>
      <w:r w:rsidR="00D7763E"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is likely to be valued in a culture with a short-term orientation</w:t>
      </w:r>
      <w:r w:rsidRPr="00853253">
        <w:rPr>
          <w:rFonts w:ascii="Lucida Bright" w:eastAsia="Times New Roman" w:hAnsi="Lucida Bright" w:cs="Times New Roman"/>
          <w:color w:val="202122"/>
          <w:spacing w:val="3"/>
          <w:sz w:val="29"/>
          <w:szCs w:val="29"/>
        </w:rPr>
        <w:t>.</w:t>
      </w:r>
    </w:p>
    <w:p w14:paraId="5E1CAC82" w14:textId="77777777" w:rsidR="00CF2AD0" w:rsidRDefault="00CF2AD0"/>
    <w:sectPr w:rsidR="00CF2AD0" w:rsidSect="005B648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3E"/>
    <w:rsid w:val="000461B3"/>
    <w:rsid w:val="000B4D64"/>
    <w:rsid w:val="00176E99"/>
    <w:rsid w:val="001A7213"/>
    <w:rsid w:val="0022624F"/>
    <w:rsid w:val="00290829"/>
    <w:rsid w:val="002B000A"/>
    <w:rsid w:val="002C58C7"/>
    <w:rsid w:val="00426354"/>
    <w:rsid w:val="00426C33"/>
    <w:rsid w:val="005A6FA8"/>
    <w:rsid w:val="005B6481"/>
    <w:rsid w:val="00762257"/>
    <w:rsid w:val="007B5033"/>
    <w:rsid w:val="00852134"/>
    <w:rsid w:val="00853253"/>
    <w:rsid w:val="008D5EA0"/>
    <w:rsid w:val="00905B8E"/>
    <w:rsid w:val="009136B8"/>
    <w:rsid w:val="009B28B7"/>
    <w:rsid w:val="00A2395D"/>
    <w:rsid w:val="00B72E2D"/>
    <w:rsid w:val="00C35AD3"/>
    <w:rsid w:val="00CF2AD0"/>
    <w:rsid w:val="00D0079D"/>
    <w:rsid w:val="00D47E9F"/>
    <w:rsid w:val="00D7763E"/>
    <w:rsid w:val="00DF4424"/>
    <w:rsid w:val="00E624A2"/>
    <w:rsid w:val="00F5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8"/>
    <o:shapelayout v:ext="edit">
      <o:idmap v:ext="edit" data="1"/>
    </o:shapelayout>
  </w:shapeDefaults>
  <w:decimalSymbol w:val="."/>
  <w:listSeparator w:val=","/>
  <w14:docId w14:val="2960A304"/>
  <w15:chartTrackingRefBased/>
  <w15:docId w15:val="{0484AB5D-8526-44F0-BEFF-58FC93FE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7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7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763E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D7763E"/>
  </w:style>
  <w:style w:type="paragraph" w:customStyle="1" w:styleId="msonormal0">
    <w:name w:val="msonormal"/>
    <w:basedOn w:val="Normal"/>
    <w:rsid w:val="00D7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ui-heading-1">
    <w:name w:val="vui-heading-1"/>
    <w:basedOn w:val="DefaultParagraphFont"/>
    <w:rsid w:val="00D7763E"/>
  </w:style>
  <w:style w:type="character" w:customStyle="1" w:styleId="d2l-clear">
    <w:name w:val="d2l-clear"/>
    <w:basedOn w:val="DefaultParagraphFont"/>
    <w:rsid w:val="00D7763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76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763E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">
    <w:name w:val="di_s"/>
    <w:basedOn w:val="DefaultParagraphFont"/>
    <w:rsid w:val="00D7763E"/>
  </w:style>
  <w:style w:type="character" w:customStyle="1" w:styleId="dsi">
    <w:name w:val="ds_i"/>
    <w:basedOn w:val="DefaultParagraphFont"/>
    <w:rsid w:val="00D7763E"/>
  </w:style>
  <w:style w:type="character" w:customStyle="1" w:styleId="dsb">
    <w:name w:val="ds_b"/>
    <w:basedOn w:val="DefaultParagraphFont"/>
    <w:rsid w:val="00D7763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76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763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6612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7819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1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940669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8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615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06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6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7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65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430822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3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796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94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9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88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8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85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499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9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5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90784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6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544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619400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7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537231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773292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928507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5890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8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62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466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600532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2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495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5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8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32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66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4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46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229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8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12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304446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900444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44207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6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45133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18015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7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954092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3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61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5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30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56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08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444305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664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35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4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03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27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76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572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42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34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39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7703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9046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80319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8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69473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258995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7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172994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8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606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12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6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8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998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386483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845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07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2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1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98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3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2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74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2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42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548450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8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7994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708859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13017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241399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9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598272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6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174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6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24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299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279568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570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34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7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06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89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8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5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96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10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06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113119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3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27151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544500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4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4300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239587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595776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3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3908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6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43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624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340140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1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43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4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7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4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37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23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9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0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1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0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8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464008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8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23528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147321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3190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697132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9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537176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7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938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8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74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621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141525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2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57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1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45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9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42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1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30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02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1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4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419631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6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12067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549610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3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2342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706467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15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229710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7405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3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9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96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2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025714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66523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26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083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07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0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2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12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0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4070774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8183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382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88196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196057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1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56513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7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1945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75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39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72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16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40133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8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867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8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9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873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64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2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615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673892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0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14154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927132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92793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140644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595613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55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62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1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1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665956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2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76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2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4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3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1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32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37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5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4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393200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53422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736136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80053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144751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879099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755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0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31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30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669589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4276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8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01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7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9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2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4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9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57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1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452109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6295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82427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4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941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00159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335028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6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4736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67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390217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574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8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895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5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175581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928571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300109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9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6682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273713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2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89018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1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232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6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2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12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0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972817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0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9897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97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0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715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62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60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5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8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9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505022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8867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316749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3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8213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340984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440314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0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577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51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34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4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734989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2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888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09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1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84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3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1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884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2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06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82204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75379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242168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7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2442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022866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859951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5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739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7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5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250172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470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95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1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1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13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08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034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30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81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594039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6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72199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19034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3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6172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518881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3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436192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41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7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5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82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01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783461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0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34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57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60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5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2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7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84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20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6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5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95041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1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29331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772468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2813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150614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9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87273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1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46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0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8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79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81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090352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181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99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49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56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41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775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7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63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62525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9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365880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552430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571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772500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5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762716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2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4068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0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23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07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890167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1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9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8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94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26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306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13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4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23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7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6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7930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30530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13170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39565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453483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7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91885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6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66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8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9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44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94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86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1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755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97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74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7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947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93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2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56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06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366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14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52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56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49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47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5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66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275406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512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5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6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825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65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4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4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49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19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38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82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06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05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587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2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8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3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36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8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61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1195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03103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065256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44409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629185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321709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593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23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01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04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7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0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1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1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71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11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6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36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064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70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08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27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73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52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1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8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48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565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1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44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64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8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576542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203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7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43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4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38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66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1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53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843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39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9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9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92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5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8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2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6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3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4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81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6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7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217412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24590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424078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9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50111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23843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3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573631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0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035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3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3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90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1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3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2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2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454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79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84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79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83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7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16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074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75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50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03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9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15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20705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144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15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3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93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13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90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082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89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1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2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795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23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27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47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8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8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1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35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3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60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78072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7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87786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752113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1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1092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56175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5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781610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2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80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0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04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7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72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5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5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4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88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24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8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3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4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9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53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5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2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0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5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4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8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57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40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29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10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9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3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87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202097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7709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45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4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8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0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6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80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8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38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80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6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31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23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87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0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47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6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1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760113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5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59701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667706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21359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147899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7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040934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5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244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0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1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17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57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9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9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23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94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0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2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43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97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31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9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84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48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97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3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0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50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495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33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3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82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1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195024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4205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2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1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111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3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9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4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81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5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089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1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653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1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3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5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97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8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30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410556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0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19510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922531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7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99210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522368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319910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6570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5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1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57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1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34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2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1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2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36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5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50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53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9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1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97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54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9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5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78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07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8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35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840556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55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28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8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0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6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1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70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9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3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96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9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22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88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35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72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2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8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97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07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14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0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9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244086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08193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492624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2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1313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463184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95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258756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7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791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0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46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33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63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7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5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0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997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09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0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7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4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44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50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7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7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35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28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4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8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5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58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73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57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95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260351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5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17395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8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3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3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715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7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6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64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39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86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088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0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74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76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2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9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448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72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4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7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504271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7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03156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957304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7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69261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974700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2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09100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970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8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69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70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51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7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87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45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59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88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91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72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51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71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03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82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9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2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50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52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4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18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0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611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3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3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7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567114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6086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9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4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13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797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64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995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1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9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0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702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3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9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30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1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2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6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88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1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7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632871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7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60434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747786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440732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82429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9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28603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426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4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4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7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22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1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51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2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77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1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534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21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5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1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3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14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49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16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83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47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92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1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64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18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21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6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08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08415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597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5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91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64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73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22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0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30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54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67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760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15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80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4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47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16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2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519937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1447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317579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04803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697999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263390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29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0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86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812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37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6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1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58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01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38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4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7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15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13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5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29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96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59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45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7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1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07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27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85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62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7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01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740444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807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7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79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447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32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74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76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4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60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1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22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9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33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34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71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0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4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97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898817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7038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177934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1584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73421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1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673212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356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21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13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2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09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2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9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96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3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6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90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5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4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90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53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80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1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0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5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16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36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8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9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3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412793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6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797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5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8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14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2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257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78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56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6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1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06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8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30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81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8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34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9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056074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03188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170994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2520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54248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188901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2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55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02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6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602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43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54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0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80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00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2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61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9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79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38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1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06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88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92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1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2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1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54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198738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6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95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54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8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79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92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63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4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70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91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9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55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26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1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296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29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5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2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91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69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4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289121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69001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474688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7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49252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356086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1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519362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194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26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1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2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2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8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01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23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57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09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97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17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0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51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70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28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9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2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50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7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9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6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69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9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9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22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11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069608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4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7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02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34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2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6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3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3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66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6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9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22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67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66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82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64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0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32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46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8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3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3142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0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5027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259783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6807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375908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496133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17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9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0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0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8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48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5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5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4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2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455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89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9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9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77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386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17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0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27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0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3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16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1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27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6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2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0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43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498440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627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6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9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71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9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995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9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56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85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1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48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02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1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50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2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8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37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33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5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009078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9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2421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449917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04727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78342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856398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36318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8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32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23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9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1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866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50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40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22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39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730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78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88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1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96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8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17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2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41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27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82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8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699601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505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3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0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81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57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3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48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93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14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220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77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8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3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608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61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06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9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727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86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4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88328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4434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933821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3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72621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240769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067626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0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816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63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4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923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8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8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67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0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265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53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7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9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8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492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01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87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8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57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2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40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72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3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67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69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42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37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17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54628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57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66314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5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97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39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4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64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86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26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79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1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11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8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6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38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45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8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786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45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7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37867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03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163081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182634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6560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770165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772137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3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4807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8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2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828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74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99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91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8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9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201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34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9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6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8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80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8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14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161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74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9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16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67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67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48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7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381330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4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3081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26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6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3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59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50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8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71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380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3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05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93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49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5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258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9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30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6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37676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01959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21088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7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47508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913074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599214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6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037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1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1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02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7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6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65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6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04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82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30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54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2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3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4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62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5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46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1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3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94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73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78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26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44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2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47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81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105372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8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9380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77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3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3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17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53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8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43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39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1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1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59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9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97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9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71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8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77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14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2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1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7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682058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4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30613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342268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85369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144945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4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68524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7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149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5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33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59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73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6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2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6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02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8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4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3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64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15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5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2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06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0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69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7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45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1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4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60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59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066439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33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0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723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05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241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90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9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0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6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9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7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76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75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26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3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1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266459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1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2077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37099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3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31993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742329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08223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488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2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8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55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7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40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9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8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34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9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70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26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07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92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4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72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54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19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0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44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5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88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53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8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44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81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069390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6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86613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5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1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73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89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9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0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6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06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34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39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35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0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06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0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55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925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8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53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04959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8794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59776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960500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605178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128122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86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490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94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13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4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13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60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14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02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0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4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1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8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91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74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2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89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5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00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41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0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45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023563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0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806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9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0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61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41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1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271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0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7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40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60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81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40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8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9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01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177199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8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86286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2413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28380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924226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031111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09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4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1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2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3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14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65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926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6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2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1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5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4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15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8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2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128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1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84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7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58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43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1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50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9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847682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6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964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0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1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788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5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0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3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3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0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42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72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46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7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64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77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89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8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8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32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52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6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65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103646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200945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146017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9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82642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20337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28084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3306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19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8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55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0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31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07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7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62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66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41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12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05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9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3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69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776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12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53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1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59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423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0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1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9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703388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7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23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2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17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2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3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2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66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1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53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003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9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8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86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43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1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17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955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0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9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6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878754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1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55328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726892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8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98211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150733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7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474803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7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338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5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1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914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6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26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56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65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41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489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7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4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46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33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5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01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9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4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8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1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74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45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4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29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49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42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3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7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7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744693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5593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0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9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25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6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66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97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5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5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850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0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6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4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31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86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9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0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30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5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8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75461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300087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62904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1859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8906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544257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8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876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1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86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766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91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9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90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5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14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67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14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9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7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89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57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61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56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7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5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16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53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66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9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9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1748458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08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7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8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96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0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8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63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777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34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25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27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06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62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5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54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4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9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49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363441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33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28703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172520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6550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3661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564290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0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938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4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7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024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14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4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3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7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000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62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1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32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24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98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19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8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7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7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46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9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44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2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406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79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1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6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821312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912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5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42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5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81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9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3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1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3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72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20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7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84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1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4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2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38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91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23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322828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96815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632393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2120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135687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5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223617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5233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13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1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59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8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2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92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4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66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2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8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26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40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0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27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71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52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28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76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1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7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0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47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40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573200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8052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30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9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07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97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81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21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29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32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2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76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4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5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20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55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4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61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42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8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67998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5323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18360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0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53708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850311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0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370491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03055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0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1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58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29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63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4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9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68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99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82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39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4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63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43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1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8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565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20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6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38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34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06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47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3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37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359313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9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28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7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1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9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34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61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93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0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9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341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17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7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4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60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08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43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914769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6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03245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07010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8626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610508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9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4851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2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893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83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6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2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102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04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35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8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8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300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20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1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88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1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53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45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4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62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59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58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3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1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8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32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08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9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77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088310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9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3661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08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71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24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8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5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65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79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2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2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9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28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26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24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365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1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8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24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32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7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7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6504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3798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715841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3800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515123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4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799060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227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5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19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86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02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5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73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38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462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08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1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35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71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440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07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82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63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2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04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65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90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97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61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0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36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80827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54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5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10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46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3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6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76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74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2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54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935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95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8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66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30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6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6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273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49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52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907451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92864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443080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30037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8923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7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317915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8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922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9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5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1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4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5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4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9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2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3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5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97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63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33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05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7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380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72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7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15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9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84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23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9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3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68807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485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3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40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80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9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2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94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07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4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83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746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29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7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3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323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0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09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54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01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7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60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523840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66145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821402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90338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142283">
                                      <w:marLeft w:val="0"/>
                                      <w:marRight w:val="0"/>
                                      <w:marTop w:val="5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0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682392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2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061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3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7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96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63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57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2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5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0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73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6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24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8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19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93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8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71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1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9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45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6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74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59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7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7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658344">
                                      <w:marLeft w:val="120"/>
                                      <w:marRight w:val="120"/>
                                      <w:marTop w:val="216"/>
                                      <w:marBottom w:val="55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783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9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0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2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67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44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8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69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48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07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60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32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7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9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41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8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23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76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26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03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490124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3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2551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746656">
                                      <w:marLeft w:val="120"/>
                                      <w:marRight w:val="120"/>
                                      <w:marTop w:val="216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86559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2023-01-07T03:06:00Z</dcterms:created>
  <dcterms:modified xsi:type="dcterms:W3CDTF">2023-01-07T03:06:00Z</dcterms:modified>
</cp:coreProperties>
</file>